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937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EFB"/>
        <w:tblLayout w:type="fixed"/>
        <w:tblLook w:val="04A0" w:firstRow="1" w:lastRow="0" w:firstColumn="1" w:lastColumn="0" w:noHBand="0" w:noVBand="1"/>
      </w:tblPr>
      <w:tblGrid>
        <w:gridCol w:w="7655"/>
        <w:gridCol w:w="1724"/>
      </w:tblGrid>
      <w:tr w:rsidR="003F0277" w:rsidRPr="00143C6C" w14:paraId="559077D0" w14:textId="77777777">
        <w:trPr>
          <w:trHeight w:val="380"/>
        </w:trPr>
        <w:tc>
          <w:tcPr>
            <w:tcW w:w="7655" w:type="dxa"/>
            <w:tcBorders>
              <w:top w:val="nil"/>
              <w:left w:val="nil"/>
              <w:bottom w:val="nil"/>
              <w:right w:val="nil"/>
            </w:tcBorders>
            <w:shd w:val="clear" w:color="auto" w:fill="auto"/>
            <w:tcMar>
              <w:top w:w="80" w:type="dxa"/>
              <w:left w:w="80" w:type="dxa"/>
              <w:bottom w:w="80" w:type="dxa"/>
              <w:right w:w="80" w:type="dxa"/>
            </w:tcMar>
          </w:tcPr>
          <w:p w14:paraId="180D401A" w14:textId="6FD29BAF" w:rsidR="009E7ADF" w:rsidRPr="0008798F" w:rsidRDefault="009E7ADF">
            <w:pPr>
              <w:rPr>
                <w:b/>
                <w:color w:val="auto"/>
                <w:lang w:val="en-GB"/>
              </w:rPr>
            </w:pPr>
          </w:p>
        </w:tc>
        <w:tc>
          <w:tcPr>
            <w:tcW w:w="1724" w:type="dxa"/>
            <w:tcBorders>
              <w:top w:val="nil"/>
              <w:left w:val="nil"/>
              <w:bottom w:val="nil"/>
              <w:right w:val="nil"/>
            </w:tcBorders>
            <w:shd w:val="clear" w:color="auto" w:fill="auto"/>
            <w:tcMar>
              <w:top w:w="80" w:type="dxa"/>
              <w:left w:w="86" w:type="dxa"/>
              <w:bottom w:w="80" w:type="dxa"/>
              <w:right w:w="80" w:type="dxa"/>
            </w:tcMar>
          </w:tcPr>
          <w:p w14:paraId="7A7BA5F3" w14:textId="749A41ED" w:rsidR="00251741" w:rsidRDefault="00251741">
            <w:pPr>
              <w:pStyle w:val="BusinessArea"/>
              <w:rPr>
                <w:color w:val="auto"/>
              </w:rPr>
            </w:pPr>
            <w:r>
              <w:rPr>
                <w:color w:val="auto"/>
              </w:rPr>
              <w:t>Business Area</w:t>
            </w:r>
          </w:p>
          <w:p w14:paraId="4F60F47E" w14:textId="77777777" w:rsidR="009E7ADF" w:rsidRPr="00143C6C" w:rsidRDefault="00455A17">
            <w:pPr>
              <w:pStyle w:val="BusinessArea"/>
              <w:rPr>
                <w:color w:val="auto"/>
              </w:rPr>
            </w:pPr>
            <w:r w:rsidRPr="00143C6C">
              <w:rPr>
                <w:color w:val="auto"/>
              </w:rPr>
              <w:t>Materials Services</w:t>
            </w:r>
          </w:p>
        </w:tc>
      </w:tr>
      <w:tr w:rsidR="003F0277" w:rsidRPr="00143C6C" w14:paraId="2061F32A" w14:textId="77777777">
        <w:trPr>
          <w:trHeight w:val="260"/>
        </w:trPr>
        <w:tc>
          <w:tcPr>
            <w:tcW w:w="7655" w:type="dxa"/>
            <w:tcBorders>
              <w:top w:val="nil"/>
              <w:left w:val="nil"/>
              <w:bottom w:val="nil"/>
              <w:right w:val="nil"/>
            </w:tcBorders>
            <w:shd w:val="clear" w:color="auto" w:fill="auto"/>
            <w:tcMar>
              <w:top w:w="80" w:type="dxa"/>
              <w:left w:w="80" w:type="dxa"/>
              <w:bottom w:w="80" w:type="dxa"/>
              <w:right w:w="80" w:type="dxa"/>
            </w:tcMar>
          </w:tcPr>
          <w:p w14:paraId="225151F0" w14:textId="77777777" w:rsidR="009E7ADF" w:rsidRPr="00143C6C" w:rsidRDefault="009E7ADF">
            <w:pPr>
              <w:rPr>
                <w:color w:val="auto"/>
              </w:rPr>
            </w:pPr>
          </w:p>
        </w:tc>
        <w:tc>
          <w:tcPr>
            <w:tcW w:w="1724" w:type="dxa"/>
            <w:tcBorders>
              <w:top w:val="nil"/>
              <w:left w:val="nil"/>
              <w:bottom w:val="nil"/>
              <w:right w:val="nil"/>
            </w:tcBorders>
            <w:shd w:val="clear" w:color="auto" w:fill="auto"/>
            <w:tcMar>
              <w:top w:w="80" w:type="dxa"/>
              <w:left w:w="86" w:type="dxa"/>
              <w:bottom w:w="80" w:type="dxa"/>
              <w:right w:w="80" w:type="dxa"/>
            </w:tcMar>
          </w:tcPr>
          <w:p w14:paraId="24C122D4" w14:textId="77777777" w:rsidR="009E7ADF" w:rsidRPr="00143C6C" w:rsidRDefault="009E7ADF">
            <w:pPr>
              <w:rPr>
                <w:color w:val="auto"/>
              </w:rPr>
            </w:pPr>
          </w:p>
        </w:tc>
      </w:tr>
      <w:tr w:rsidR="003F0277" w:rsidRPr="00143C6C" w14:paraId="1490A673" w14:textId="77777777">
        <w:trPr>
          <w:trHeight w:val="561"/>
        </w:trPr>
        <w:tc>
          <w:tcPr>
            <w:tcW w:w="7655" w:type="dxa"/>
            <w:tcBorders>
              <w:top w:val="nil"/>
              <w:left w:val="nil"/>
              <w:bottom w:val="nil"/>
              <w:right w:val="nil"/>
            </w:tcBorders>
            <w:shd w:val="clear" w:color="auto" w:fill="auto"/>
            <w:tcMar>
              <w:top w:w="80" w:type="dxa"/>
              <w:left w:w="80" w:type="dxa"/>
              <w:bottom w:w="80" w:type="dxa"/>
              <w:right w:w="80" w:type="dxa"/>
            </w:tcMar>
          </w:tcPr>
          <w:p w14:paraId="68BA450F" w14:textId="77777777" w:rsidR="009E7ADF" w:rsidRPr="00143C6C" w:rsidRDefault="009E7ADF">
            <w:pPr>
              <w:rPr>
                <w:color w:val="auto"/>
              </w:rPr>
            </w:pPr>
          </w:p>
        </w:tc>
        <w:tc>
          <w:tcPr>
            <w:tcW w:w="1724" w:type="dxa"/>
            <w:tcBorders>
              <w:top w:val="nil"/>
              <w:left w:val="nil"/>
              <w:bottom w:val="nil"/>
              <w:right w:val="nil"/>
            </w:tcBorders>
            <w:shd w:val="clear" w:color="auto" w:fill="auto"/>
            <w:tcMar>
              <w:top w:w="80" w:type="dxa"/>
              <w:left w:w="86" w:type="dxa"/>
              <w:bottom w:w="80" w:type="dxa"/>
              <w:right w:w="80" w:type="dxa"/>
            </w:tcMar>
          </w:tcPr>
          <w:p w14:paraId="4CF83022" w14:textId="356C6E54" w:rsidR="009E7ADF" w:rsidRPr="00143C6C" w:rsidRDefault="00333B34">
            <w:pPr>
              <w:pStyle w:val="Datumsangabe"/>
              <w:rPr>
                <w:color w:val="auto"/>
              </w:rPr>
            </w:pPr>
            <w:r>
              <w:rPr>
                <w:color w:val="auto"/>
              </w:rPr>
              <w:t>11.07.</w:t>
            </w:r>
            <w:r w:rsidR="00F21493" w:rsidRPr="00333B34">
              <w:rPr>
                <w:color w:val="auto"/>
              </w:rPr>
              <w:t>2017</w:t>
            </w:r>
          </w:p>
          <w:p w14:paraId="685B6077" w14:textId="77777777" w:rsidR="009E7ADF" w:rsidRPr="00143C6C" w:rsidRDefault="00455A17">
            <w:pPr>
              <w:pStyle w:val="Seitenzahlangabe"/>
              <w:rPr>
                <w:color w:val="auto"/>
              </w:rPr>
            </w:pPr>
            <w:r w:rsidRPr="00143C6C">
              <w:rPr>
                <w:color w:val="auto"/>
              </w:rPr>
              <w:t xml:space="preserve">Seite </w:t>
            </w:r>
            <w:r w:rsidRPr="00143C6C">
              <w:rPr>
                <w:color w:val="auto"/>
              </w:rPr>
              <w:fldChar w:fldCharType="begin"/>
            </w:r>
            <w:r w:rsidRPr="00143C6C">
              <w:rPr>
                <w:color w:val="auto"/>
              </w:rPr>
              <w:instrText xml:space="preserve"> PAGE </w:instrText>
            </w:r>
            <w:r w:rsidRPr="00143C6C">
              <w:rPr>
                <w:color w:val="auto"/>
              </w:rPr>
              <w:fldChar w:fldCharType="separate"/>
            </w:r>
            <w:r w:rsidR="007A50A2">
              <w:rPr>
                <w:noProof/>
                <w:color w:val="auto"/>
              </w:rPr>
              <w:t>1</w:t>
            </w:r>
            <w:r w:rsidRPr="00143C6C">
              <w:rPr>
                <w:color w:val="auto"/>
              </w:rPr>
              <w:fldChar w:fldCharType="end"/>
            </w:r>
            <w:r w:rsidRPr="00143C6C">
              <w:rPr>
                <w:color w:val="auto"/>
              </w:rPr>
              <w:t>/2</w:t>
            </w:r>
          </w:p>
        </w:tc>
      </w:tr>
    </w:tbl>
    <w:p w14:paraId="33D938F5" w14:textId="5A78CB33" w:rsidR="00B862F2" w:rsidRDefault="005E7F03" w:rsidP="003D6925">
      <w:pPr>
        <w:rPr>
          <w:rFonts w:ascii="TKTypeMedium" w:hAnsi="TKTypeMedium"/>
          <w:bCs/>
          <w:color w:val="auto"/>
          <w:sz w:val="22"/>
          <w:szCs w:val="22"/>
        </w:rPr>
      </w:pPr>
      <w:r w:rsidRPr="005E7F03">
        <w:rPr>
          <w:rFonts w:ascii="TKTypeMedium" w:hAnsi="TKTypeMedium"/>
          <w:bCs/>
          <w:color w:val="auto"/>
          <w:sz w:val="22"/>
          <w:szCs w:val="22"/>
        </w:rPr>
        <w:t xml:space="preserve">Durchbruch bei der digitalen Transformation: </w:t>
      </w:r>
      <w:r w:rsidR="00333B34">
        <w:rPr>
          <w:rFonts w:ascii="TKTypeMedium" w:hAnsi="TKTypeMedium"/>
          <w:bCs/>
          <w:color w:val="auto"/>
          <w:sz w:val="22"/>
          <w:szCs w:val="22"/>
        </w:rPr>
        <w:t>thyssenkrupp</w:t>
      </w:r>
      <w:r w:rsidR="00EF4860" w:rsidRPr="005E7F03">
        <w:rPr>
          <w:rFonts w:ascii="TKTypeMedium" w:hAnsi="TKTypeMedium"/>
          <w:bCs/>
          <w:color w:val="auto"/>
          <w:sz w:val="22"/>
          <w:szCs w:val="22"/>
        </w:rPr>
        <w:t xml:space="preserve"> </w:t>
      </w:r>
      <w:r w:rsidR="009A233A">
        <w:rPr>
          <w:rFonts w:ascii="TKTypeMedium" w:hAnsi="TKTypeMedium"/>
          <w:bCs/>
          <w:color w:val="auto"/>
          <w:sz w:val="22"/>
          <w:szCs w:val="22"/>
        </w:rPr>
        <w:t>vernetzt seinen Maschinenpark</w:t>
      </w:r>
    </w:p>
    <w:p w14:paraId="72193AAA" w14:textId="77777777" w:rsidR="009A233A" w:rsidRDefault="009A233A" w:rsidP="003D6925">
      <w:pPr>
        <w:rPr>
          <w:rFonts w:ascii="TKTypeMedium" w:hAnsi="TKTypeMedium"/>
          <w:bCs/>
          <w:color w:val="auto"/>
          <w:sz w:val="22"/>
          <w:szCs w:val="22"/>
        </w:rPr>
      </w:pPr>
    </w:p>
    <w:p w14:paraId="48D5CA8D" w14:textId="12EF06A4" w:rsidR="009A233A" w:rsidRDefault="009A233A" w:rsidP="009A233A">
      <w:pPr>
        <w:pStyle w:val="Listenabsatz"/>
        <w:numPr>
          <w:ilvl w:val="0"/>
          <w:numId w:val="5"/>
        </w:numPr>
        <w:rPr>
          <w:rFonts w:ascii="TKTypeRegular" w:hAnsi="TKTypeRegular"/>
          <w:bCs/>
          <w:color w:val="auto"/>
          <w:szCs w:val="20"/>
          <w:lang w:val="de-DE"/>
        </w:rPr>
      </w:pPr>
      <w:r w:rsidRPr="009A233A">
        <w:rPr>
          <w:rFonts w:ascii="TKTypeRegular" w:hAnsi="TKTypeRegular"/>
          <w:bCs/>
          <w:color w:val="auto"/>
          <w:szCs w:val="20"/>
          <w:lang w:val="de-DE"/>
        </w:rPr>
        <w:t xml:space="preserve">Selbst entwickelte </w:t>
      </w:r>
      <w:proofErr w:type="spellStart"/>
      <w:r w:rsidRPr="009A233A">
        <w:rPr>
          <w:rFonts w:ascii="TKTypeRegular" w:hAnsi="TKTypeRegular"/>
          <w:bCs/>
          <w:color w:val="auto"/>
          <w:szCs w:val="20"/>
          <w:lang w:val="de-DE"/>
        </w:rPr>
        <w:t>IIoT</w:t>
      </w:r>
      <w:proofErr w:type="spellEnd"/>
      <w:r w:rsidRPr="009A233A">
        <w:rPr>
          <w:rFonts w:ascii="TKTypeRegular" w:hAnsi="TKTypeRegular"/>
          <w:bCs/>
          <w:color w:val="auto"/>
          <w:szCs w:val="20"/>
          <w:lang w:val="de-DE"/>
        </w:rPr>
        <w:t>-Plattform „</w:t>
      </w:r>
      <w:proofErr w:type="spellStart"/>
      <w:r w:rsidRPr="009A233A">
        <w:rPr>
          <w:rFonts w:ascii="TKTypeRegular" w:hAnsi="TKTypeRegular"/>
          <w:bCs/>
          <w:color w:val="auto"/>
          <w:szCs w:val="20"/>
          <w:lang w:val="de-DE"/>
        </w:rPr>
        <w:t>toii</w:t>
      </w:r>
      <w:proofErr w:type="spellEnd"/>
      <w:r w:rsidRPr="009A233A">
        <w:rPr>
          <w:rFonts w:ascii="TKTypeRegular" w:hAnsi="TKTypeRegular"/>
          <w:bCs/>
          <w:color w:val="auto"/>
          <w:szCs w:val="20"/>
          <w:lang w:val="de-DE"/>
        </w:rPr>
        <w:t xml:space="preserve">“ </w:t>
      </w:r>
      <w:r>
        <w:rPr>
          <w:rFonts w:ascii="TKTypeRegular" w:hAnsi="TKTypeRegular"/>
          <w:bCs/>
          <w:color w:val="auto"/>
          <w:szCs w:val="20"/>
          <w:lang w:val="de-DE"/>
        </w:rPr>
        <w:t xml:space="preserve">lässt </w:t>
      </w:r>
      <w:r w:rsidRPr="009A233A">
        <w:rPr>
          <w:rFonts w:ascii="TKTypeRegular" w:hAnsi="TKTypeRegular"/>
          <w:bCs/>
          <w:color w:val="auto"/>
          <w:szCs w:val="20"/>
          <w:lang w:val="de-DE"/>
        </w:rPr>
        <w:t>Maschinen verschiedens</w:t>
      </w:r>
      <w:r>
        <w:rPr>
          <w:rFonts w:ascii="TKTypeRegular" w:hAnsi="TKTypeRegular"/>
          <w:bCs/>
          <w:color w:val="auto"/>
          <w:szCs w:val="20"/>
          <w:lang w:val="de-DE"/>
        </w:rPr>
        <w:t>ter Hersteller und Generationen miteinander kommunizieren</w:t>
      </w:r>
    </w:p>
    <w:p w14:paraId="76DE79D9" w14:textId="145BA9F6" w:rsidR="009A233A" w:rsidRDefault="009A233A" w:rsidP="009A233A">
      <w:pPr>
        <w:pStyle w:val="Listenabsatz"/>
        <w:numPr>
          <w:ilvl w:val="0"/>
          <w:numId w:val="5"/>
        </w:numPr>
        <w:rPr>
          <w:rFonts w:ascii="TKTypeRegular" w:hAnsi="TKTypeRegular"/>
          <w:bCs/>
          <w:color w:val="auto"/>
          <w:szCs w:val="20"/>
          <w:lang w:val="de-DE"/>
        </w:rPr>
      </w:pPr>
      <w:r>
        <w:rPr>
          <w:rFonts w:ascii="TKTypeRegular" w:hAnsi="TKTypeRegular"/>
          <w:bCs/>
          <w:color w:val="auto"/>
          <w:szCs w:val="20"/>
          <w:lang w:val="de-DE"/>
        </w:rPr>
        <w:t>Wartungsbed</w:t>
      </w:r>
      <w:r w:rsidR="000D6EF6">
        <w:rPr>
          <w:rFonts w:ascii="TKTypeRegular" w:hAnsi="TKTypeRegular"/>
          <w:bCs/>
          <w:color w:val="auto"/>
          <w:szCs w:val="20"/>
          <w:lang w:val="de-DE"/>
        </w:rPr>
        <w:t xml:space="preserve">arf kann zukünftig durch </w:t>
      </w:r>
      <w:proofErr w:type="spellStart"/>
      <w:r w:rsidR="000D6EF6">
        <w:rPr>
          <w:rFonts w:ascii="TKTypeRegular" w:hAnsi="TKTypeRegular"/>
          <w:bCs/>
          <w:color w:val="auto"/>
          <w:szCs w:val="20"/>
          <w:lang w:val="de-DE"/>
        </w:rPr>
        <w:t>Predictive</w:t>
      </w:r>
      <w:proofErr w:type="spellEnd"/>
      <w:r w:rsidR="000D6EF6">
        <w:rPr>
          <w:rFonts w:ascii="TKTypeRegular" w:hAnsi="TKTypeRegular"/>
          <w:bCs/>
          <w:color w:val="auto"/>
          <w:szCs w:val="20"/>
          <w:lang w:val="de-DE"/>
        </w:rPr>
        <w:t xml:space="preserve"> M</w:t>
      </w:r>
      <w:r>
        <w:rPr>
          <w:rFonts w:ascii="TKTypeRegular" w:hAnsi="TKTypeRegular"/>
          <w:bCs/>
          <w:color w:val="auto"/>
          <w:szCs w:val="20"/>
          <w:lang w:val="de-DE"/>
        </w:rPr>
        <w:t>aintenance vorausgesagt werden</w:t>
      </w:r>
    </w:p>
    <w:p w14:paraId="4FF5637B" w14:textId="699681D9" w:rsidR="009A233A" w:rsidRPr="009A233A" w:rsidRDefault="009A233A" w:rsidP="009A233A">
      <w:pPr>
        <w:pStyle w:val="Listenabsatz"/>
        <w:numPr>
          <w:ilvl w:val="0"/>
          <w:numId w:val="5"/>
        </w:numPr>
        <w:rPr>
          <w:rFonts w:ascii="TKTypeRegular" w:hAnsi="TKTypeRegular"/>
          <w:bCs/>
          <w:color w:val="auto"/>
          <w:szCs w:val="20"/>
          <w:lang w:val="de-DE"/>
        </w:rPr>
      </w:pPr>
      <w:r>
        <w:rPr>
          <w:rFonts w:ascii="TKTypeRegular" w:hAnsi="TKTypeRegular"/>
          <w:bCs/>
          <w:color w:val="auto"/>
          <w:szCs w:val="20"/>
          <w:lang w:val="de-DE"/>
        </w:rPr>
        <w:t>Abläufe werden optimal und flexibel aufeinander abgestimmt</w:t>
      </w:r>
    </w:p>
    <w:p w14:paraId="60FC64FF" w14:textId="77777777" w:rsidR="00BB7B03" w:rsidRPr="00143C6C" w:rsidRDefault="00BB7B03" w:rsidP="003D6925">
      <w:pPr>
        <w:rPr>
          <w:color w:val="auto"/>
        </w:rPr>
      </w:pPr>
    </w:p>
    <w:p w14:paraId="09D0E856" w14:textId="7DAB71D8" w:rsidR="00987FD8" w:rsidRPr="00EB4A38" w:rsidRDefault="004C6692" w:rsidP="003B65CA">
      <w:pPr>
        <w:jc w:val="both"/>
      </w:pPr>
      <w:r w:rsidRPr="007A50A2">
        <w:t>Meilenstein bei der digitalen Transformation: thyssenkrupp vernetzt seinen</w:t>
      </w:r>
      <w:r w:rsidR="00846450" w:rsidRPr="007A50A2">
        <w:t xml:space="preserve"> Maschinenpark</w:t>
      </w:r>
      <w:r w:rsidRPr="007A50A2">
        <w:t xml:space="preserve"> in der Werkstoffsparte mit </w:t>
      </w:r>
      <w:r w:rsidR="000D6EF6">
        <w:t xml:space="preserve">einer neuen digitalen Plattform, die </w:t>
      </w:r>
      <w:r w:rsidRPr="007A50A2">
        <w:t>Anlagen direkt miteinander kommunizieren</w:t>
      </w:r>
      <w:r w:rsidR="000D6EF6">
        <w:t xml:space="preserve"> lässt. In Zukunft soll </w:t>
      </w:r>
      <w:proofErr w:type="spellStart"/>
      <w:r w:rsidR="000D6EF6">
        <w:t>toii</w:t>
      </w:r>
      <w:proofErr w:type="spellEnd"/>
      <w:r w:rsidR="000D6EF6">
        <w:t xml:space="preserve"> durch </w:t>
      </w:r>
      <w:proofErr w:type="spellStart"/>
      <w:r w:rsidR="000D6EF6">
        <w:t>Predictive</w:t>
      </w:r>
      <w:proofErr w:type="spellEnd"/>
      <w:r w:rsidR="000D6EF6">
        <w:t xml:space="preserve"> M</w:t>
      </w:r>
      <w:r w:rsidRPr="00EB4A38">
        <w:t xml:space="preserve">aintenance auch </w:t>
      </w:r>
      <w:r w:rsidR="002B3E2E" w:rsidRPr="00EB4A38">
        <w:t xml:space="preserve">den </w:t>
      </w:r>
      <w:r w:rsidRPr="00EB4A38">
        <w:t xml:space="preserve">Wartungsbedarf der Maschinen voraussagen. </w:t>
      </w:r>
      <w:r w:rsidR="00BB4041" w:rsidRPr="00EB4A38">
        <w:t xml:space="preserve">Mit dem Namen setzt die Business Area </w:t>
      </w:r>
      <w:r w:rsidR="00333B34">
        <w:t xml:space="preserve">Materials Services </w:t>
      </w:r>
      <w:r w:rsidR="00BB4041" w:rsidRPr="00EB4A38">
        <w:t>auf ein doppeltes Wortspiel: Einerseits</w:t>
      </w:r>
      <w:r w:rsidR="00967F40" w:rsidRPr="00EB4A38">
        <w:t xml:space="preserve"> </w:t>
      </w:r>
      <w:r w:rsidR="00BB4041" w:rsidRPr="00EB4A38">
        <w:t>steht er</w:t>
      </w:r>
      <w:r w:rsidR="00BF2A7A" w:rsidRPr="00EB4A38">
        <w:t xml:space="preserve"> für die Umkehrung von </w:t>
      </w:r>
      <w:proofErr w:type="spellStart"/>
      <w:r w:rsidR="00BF2A7A" w:rsidRPr="00EB4A38">
        <w:t>IIoT</w:t>
      </w:r>
      <w:proofErr w:type="spellEnd"/>
      <w:r w:rsidR="00BF2A7A" w:rsidRPr="00EB4A38">
        <w:t xml:space="preserve">, der Abkürzung für „Industrial Internet </w:t>
      </w:r>
      <w:proofErr w:type="spellStart"/>
      <w:r w:rsidR="00BF2A7A" w:rsidRPr="00EB4A38">
        <w:t>of</w:t>
      </w:r>
      <w:proofErr w:type="spellEnd"/>
      <w:r w:rsidR="00BF2A7A" w:rsidRPr="00EB4A38">
        <w:t xml:space="preserve"> Things“</w:t>
      </w:r>
      <w:r w:rsidR="00BB4041" w:rsidRPr="00EB4A38">
        <w:t>. Andererseits</w:t>
      </w:r>
      <w:r w:rsidR="00BF2A7A" w:rsidRPr="00EB4A38">
        <w:t xml:space="preserve"> </w:t>
      </w:r>
      <w:r w:rsidR="00BB4041" w:rsidRPr="00EB4A38">
        <w:t>erinnert er – durch den Wortklang – an</w:t>
      </w:r>
      <w:r w:rsidR="00BF2A7A" w:rsidRPr="00EB4A38">
        <w:t xml:space="preserve"> das </w:t>
      </w:r>
      <w:r w:rsidR="002B3E2E" w:rsidRPr="00EB4A38">
        <w:t>e</w:t>
      </w:r>
      <w:r w:rsidR="00BF2A7A" w:rsidRPr="00EB4A38">
        <w:t>nglische „</w:t>
      </w:r>
      <w:proofErr w:type="spellStart"/>
      <w:r w:rsidR="00BF2A7A" w:rsidRPr="00EB4A38">
        <w:t>toy</w:t>
      </w:r>
      <w:proofErr w:type="spellEnd"/>
      <w:r w:rsidR="00BF2A7A" w:rsidRPr="00EB4A38">
        <w:t xml:space="preserve">“ (Deutsch für Spielzeug) </w:t>
      </w:r>
      <w:r w:rsidR="00BB4041" w:rsidRPr="00EB4A38">
        <w:t>u</w:t>
      </w:r>
      <w:r w:rsidR="00BF2A7A" w:rsidRPr="00EB4A38">
        <w:t xml:space="preserve">nd vermittelt damit, dass die Anbindung eines stark heterogenen Maschinenparks an vorhandene IT-Strukturen über die neue Plattform </w:t>
      </w:r>
      <w:r w:rsidR="00BB4041" w:rsidRPr="00EB4A38">
        <w:t xml:space="preserve">nun </w:t>
      </w:r>
      <w:r w:rsidR="00BF2A7A" w:rsidRPr="00EB4A38">
        <w:t xml:space="preserve">spielend leicht </w:t>
      </w:r>
      <w:r w:rsidR="009A6ECC" w:rsidRPr="00EB4A38">
        <w:t>er</w:t>
      </w:r>
      <w:r w:rsidR="00BB4041" w:rsidRPr="00EB4A38">
        <w:t>möglich</w:t>
      </w:r>
      <w:r w:rsidR="009A6ECC" w:rsidRPr="00EB4A38">
        <w:t>t</w:t>
      </w:r>
      <w:r w:rsidR="00BF2A7A" w:rsidRPr="00EB4A38">
        <w:t xml:space="preserve"> wird.</w:t>
      </w:r>
      <w:r w:rsidR="007A2C67" w:rsidRPr="00EB4A38">
        <w:t xml:space="preserve"> </w:t>
      </w:r>
      <w:proofErr w:type="spellStart"/>
      <w:r w:rsidR="00F60252">
        <w:t>toii</w:t>
      </w:r>
      <w:proofErr w:type="spellEnd"/>
      <w:r w:rsidR="00C77B00" w:rsidRPr="00EB4A38">
        <w:t xml:space="preserve"> </w:t>
      </w:r>
      <w:r w:rsidR="00037A5A" w:rsidRPr="00EB4A38">
        <w:t xml:space="preserve">wurde komplett </w:t>
      </w:r>
      <w:proofErr w:type="spellStart"/>
      <w:r w:rsidR="00037A5A" w:rsidRPr="00EB4A38">
        <w:t>inhouse</w:t>
      </w:r>
      <w:proofErr w:type="spellEnd"/>
      <w:r w:rsidR="00037A5A" w:rsidRPr="00EB4A38">
        <w:t xml:space="preserve">, </w:t>
      </w:r>
      <w:r w:rsidR="007C42D6" w:rsidRPr="00EB4A38">
        <w:t>von Unternehmensexperten aus dem Bereich Software Engineering</w:t>
      </w:r>
      <w:r w:rsidR="00892FD7" w:rsidRPr="00EB4A38">
        <w:t>,</w:t>
      </w:r>
      <w:r w:rsidR="007C42D6" w:rsidRPr="00EB4A38">
        <w:t xml:space="preserve"> entwickelt</w:t>
      </w:r>
      <w:r w:rsidR="00803EAD" w:rsidRPr="00EB4A38">
        <w:t xml:space="preserve"> und speziell auf die Gegebenheiten bei </w:t>
      </w:r>
      <w:proofErr w:type="gramStart"/>
      <w:r w:rsidR="00803EAD" w:rsidRPr="00EB4A38">
        <w:t>Materials</w:t>
      </w:r>
      <w:proofErr w:type="gramEnd"/>
      <w:r w:rsidR="00803EAD" w:rsidRPr="00EB4A38">
        <w:t xml:space="preserve"> Services zugeschnitten</w:t>
      </w:r>
      <w:r w:rsidR="00037A5A" w:rsidRPr="00EB4A38">
        <w:t>.</w:t>
      </w:r>
    </w:p>
    <w:p w14:paraId="62790D53" w14:textId="77777777" w:rsidR="005F7346" w:rsidRPr="00EB4A38" w:rsidRDefault="005F7346" w:rsidP="00744C3F">
      <w:pPr>
        <w:ind w:left="708"/>
        <w:jc w:val="both"/>
      </w:pPr>
    </w:p>
    <w:p w14:paraId="29D5DF10" w14:textId="77777777" w:rsidR="009A6ECC" w:rsidRPr="00EB4A38" w:rsidRDefault="009A6ECC" w:rsidP="009A6ECC">
      <w:pPr>
        <w:jc w:val="both"/>
        <w:rPr>
          <w:b/>
        </w:rPr>
      </w:pPr>
      <w:r w:rsidRPr="00EB4A38">
        <w:rPr>
          <w:b/>
        </w:rPr>
        <w:t>Eine Plattform für alle(s)</w:t>
      </w:r>
    </w:p>
    <w:p w14:paraId="1ECC0414" w14:textId="5AB7F22F" w:rsidR="0018677B" w:rsidRDefault="00803EAD" w:rsidP="003B65CA">
      <w:pPr>
        <w:jc w:val="both"/>
      </w:pPr>
      <w:r w:rsidRPr="00EB4A38">
        <w:t>Der Anlagen</w:t>
      </w:r>
      <w:r w:rsidR="00176BBE" w:rsidRPr="00EB4A38">
        <w:t>park</w:t>
      </w:r>
      <w:r w:rsidRPr="00EB4A38">
        <w:t xml:space="preserve"> der Business Area, die sich auf den weltweiten Handel mit Werk- und Rohstoffen sowie auf umfangreiche </w:t>
      </w:r>
      <w:proofErr w:type="spellStart"/>
      <w:r w:rsidRPr="00EB4A38">
        <w:t>Anarbeitungsdienstleistungen</w:t>
      </w:r>
      <w:proofErr w:type="spellEnd"/>
      <w:r w:rsidRPr="00EB4A38">
        <w:t xml:space="preserve"> konzentriert, ist äußerst vielschichtig: </w:t>
      </w:r>
      <w:r w:rsidR="00176BBE" w:rsidRPr="00EB4A38">
        <w:t xml:space="preserve">Die </w:t>
      </w:r>
      <w:r w:rsidRPr="00EB4A38">
        <w:t xml:space="preserve">Maschinen </w:t>
      </w:r>
      <w:r w:rsidR="00176BBE" w:rsidRPr="00EB4A38">
        <w:t xml:space="preserve">führen </w:t>
      </w:r>
      <w:r w:rsidRPr="00EB4A38">
        <w:t>verschiedenste</w:t>
      </w:r>
      <w:r w:rsidR="0055469C" w:rsidRPr="00EB4A38">
        <w:t xml:space="preserve"> </w:t>
      </w:r>
      <w:r w:rsidR="00176BBE" w:rsidRPr="00EB4A38">
        <w:t xml:space="preserve">Arbeiten aus, stammen von zahlreichen Herstellern und sind </w:t>
      </w:r>
      <w:r w:rsidR="0055469C" w:rsidRPr="00EB4A38">
        <w:t xml:space="preserve">unterschiedlich alt. </w:t>
      </w:r>
      <w:r w:rsidRPr="00EB4A38">
        <w:t xml:space="preserve">Dank </w:t>
      </w:r>
      <w:proofErr w:type="spellStart"/>
      <w:r w:rsidR="00F60252">
        <w:t>toii</w:t>
      </w:r>
      <w:proofErr w:type="spellEnd"/>
      <w:r w:rsidR="0018677B" w:rsidRPr="00EB4A38">
        <w:t xml:space="preserve"> </w:t>
      </w:r>
      <w:r w:rsidRPr="00EB4A38">
        <w:t xml:space="preserve">können </w:t>
      </w:r>
      <w:r w:rsidR="00EB4A38" w:rsidRPr="00EB4A38">
        <w:t>nun Bandsägen un</w:t>
      </w:r>
      <w:r w:rsidR="00192F44">
        <w:t xml:space="preserve">d Kantmaschinen, mobile Objekte, darunter </w:t>
      </w:r>
      <w:r w:rsidR="00EB4A38" w:rsidRPr="00EB4A38">
        <w:t>Krane und Gabelstapler</w:t>
      </w:r>
      <w:r w:rsidR="00192F44">
        <w:t>,</w:t>
      </w:r>
      <w:r w:rsidR="00EB4A38" w:rsidRPr="00EB4A38">
        <w:t xml:space="preserve"> </w:t>
      </w:r>
      <w:r w:rsidR="00192F44">
        <w:t>und</w:t>
      </w:r>
      <w:r w:rsidR="00EB4A38" w:rsidRPr="00EB4A38">
        <w:t xml:space="preserve"> komplexe Produkt</w:t>
      </w:r>
      <w:r w:rsidR="00192F44">
        <w:t>ionsanlagen wie komplette</w:t>
      </w:r>
      <w:r w:rsidR="00F60252">
        <w:t xml:space="preserve"> Längs</w:t>
      </w:r>
      <w:r w:rsidR="00EB4A38" w:rsidRPr="00EB4A38">
        <w:t>- und Querteilanlagen</w:t>
      </w:r>
      <w:r w:rsidR="0016144F">
        <w:t xml:space="preserve"> </w:t>
      </w:r>
      <w:r w:rsidR="00192F44">
        <w:t>sowie</w:t>
      </w:r>
      <w:r w:rsidR="0016144F">
        <w:t xml:space="preserve"> anspruchsvolle</w:t>
      </w:r>
      <w:bookmarkStart w:id="0" w:name="_GoBack"/>
      <w:bookmarkEnd w:id="0"/>
      <w:r w:rsidR="0016144F">
        <w:t xml:space="preserve"> </w:t>
      </w:r>
      <w:proofErr w:type="spellStart"/>
      <w:r w:rsidR="0016144F">
        <w:t>Anarbeitungslösungen</w:t>
      </w:r>
      <w:proofErr w:type="spellEnd"/>
      <w:r w:rsidR="0016144F">
        <w:t xml:space="preserve"> durch Frä</w:t>
      </w:r>
      <w:r w:rsidR="00F20342">
        <w:t>s</w:t>
      </w:r>
      <w:r w:rsidR="0016144F">
        <w:t>maschinen und Laseranlagen</w:t>
      </w:r>
      <w:r w:rsidR="009710DE" w:rsidRPr="00EB4A38">
        <w:t xml:space="preserve"> </w:t>
      </w:r>
      <w:r w:rsidR="00EB4A38" w:rsidRPr="00EB4A38">
        <w:t xml:space="preserve">ganz im Sinne des „Industrial Internet </w:t>
      </w:r>
      <w:proofErr w:type="spellStart"/>
      <w:r w:rsidR="00EB4A38" w:rsidRPr="00EB4A38">
        <w:t>of</w:t>
      </w:r>
      <w:proofErr w:type="spellEnd"/>
      <w:r w:rsidR="00EB4A38" w:rsidRPr="00EB4A38">
        <w:t xml:space="preserve"> Things“ vernetzt werden. </w:t>
      </w:r>
      <w:r w:rsidR="009710DE" w:rsidRPr="00EB4A38">
        <w:t>Die d</w:t>
      </w:r>
      <w:r w:rsidR="009710DE">
        <w:t xml:space="preserve">igitale Plattform ermöglicht </w:t>
      </w:r>
      <w:r w:rsidR="0018677B">
        <w:t xml:space="preserve">sowohl </w:t>
      </w:r>
      <w:r w:rsidR="00D163CE">
        <w:t xml:space="preserve">den Datenaustausch und </w:t>
      </w:r>
      <w:r w:rsidR="0018677B">
        <w:t xml:space="preserve">die Kommunikation von Maschinen </w:t>
      </w:r>
      <w:r w:rsidR="00D163CE">
        <w:t xml:space="preserve">untereinander als auch zwischen Maschinen und </w:t>
      </w:r>
      <w:r w:rsidR="0018677B">
        <w:t>IT-Systemen. So können Abläufe optimal</w:t>
      </w:r>
      <w:r w:rsidR="00D163CE">
        <w:t xml:space="preserve"> und flexibel</w:t>
      </w:r>
      <w:r w:rsidR="0018677B">
        <w:t xml:space="preserve"> geplant und aufeinander abg</w:t>
      </w:r>
      <w:r w:rsidR="00BD017A">
        <w:t>estimmt werden</w:t>
      </w:r>
      <w:r w:rsidR="00192F44">
        <w:t xml:space="preserve"> – standort</w:t>
      </w:r>
      <w:r w:rsidR="00D163CE">
        <w:t>übergreifend</w:t>
      </w:r>
      <w:r>
        <w:t>,</w:t>
      </w:r>
      <w:r w:rsidR="00D163CE">
        <w:t xml:space="preserve"> weltweit</w:t>
      </w:r>
      <w:r w:rsidR="00BD017A">
        <w:t>. Ein weiterer g</w:t>
      </w:r>
      <w:r w:rsidR="0018677B">
        <w:t xml:space="preserve">roßer Nutzen der Plattform ist die einfache Datenanalyse. </w:t>
      </w:r>
      <w:r w:rsidR="00C81EA0">
        <w:t>Was wurde wann in welcher Stückzahl produziert? Wo steht eine Wartung an</w:t>
      </w:r>
      <w:r w:rsidR="00A9065B">
        <w:t xml:space="preserve"> oder wo entwickelt sich ein Problem</w:t>
      </w:r>
      <w:r w:rsidR="00C81EA0">
        <w:t>? Welche Materialien müssen nachgeliefert werden? Alle diese und viele weitere Fragen beantwortet das System</w:t>
      </w:r>
      <w:r w:rsidR="00A9065B">
        <w:t xml:space="preserve">, indem es die Daten nicht nur sammelt, sondern auch </w:t>
      </w:r>
      <w:r w:rsidR="0008798F">
        <w:t>analysiert</w:t>
      </w:r>
      <w:r w:rsidR="00A9065B">
        <w:t>. Die Ergebnisse sind</w:t>
      </w:r>
      <w:r w:rsidR="00C81EA0">
        <w:t xml:space="preserve"> per Mausklick </w:t>
      </w:r>
      <w:r w:rsidR="00A9065B">
        <w:t xml:space="preserve">abrufbar – </w:t>
      </w:r>
      <w:r w:rsidR="00C81EA0">
        <w:t>anschaulich</w:t>
      </w:r>
      <w:r w:rsidR="00A9065B">
        <w:t xml:space="preserve"> aufbereitet</w:t>
      </w:r>
      <w:r w:rsidR="00C81EA0">
        <w:t xml:space="preserve"> und leicht verständlich.</w:t>
      </w:r>
    </w:p>
    <w:p w14:paraId="5ADC048B" w14:textId="292D436F" w:rsidR="009A6ECC" w:rsidRDefault="00C81EA0" w:rsidP="003B65CA">
      <w:pPr>
        <w:jc w:val="both"/>
      </w:pPr>
      <w:r>
        <w:lastRenderedPageBreak/>
        <w:t>„</w:t>
      </w:r>
      <w:r w:rsidR="00D163CE">
        <w:t xml:space="preserve">Wir </w:t>
      </w:r>
      <w:r>
        <w:t xml:space="preserve">haben eine </w:t>
      </w:r>
      <w:r w:rsidR="004A07C4">
        <w:t>Komplettl</w:t>
      </w:r>
      <w:r>
        <w:t>ösung geschaffen, die genau auf unsere Anforderungen zugeschnitten ist.</w:t>
      </w:r>
      <w:r w:rsidR="00014642">
        <w:t xml:space="preserve"> Sie ermöglicht uns, die Automatisierung</w:t>
      </w:r>
      <w:r w:rsidR="00FE620D">
        <w:t xml:space="preserve"> in der Produktion</w:t>
      </w:r>
      <w:r w:rsidR="00014642">
        <w:t xml:space="preserve"> schnell voranzutreiben und macht unsere Abläufe </w:t>
      </w:r>
      <w:r w:rsidR="00FE620D">
        <w:t xml:space="preserve">deutlich </w:t>
      </w:r>
      <w:r w:rsidR="00014642">
        <w:t>effizienter</w:t>
      </w:r>
      <w:r>
        <w:t xml:space="preserve">“, sagt </w:t>
      </w:r>
      <w:r w:rsidRPr="00DC402C">
        <w:t xml:space="preserve">Hans-Josef Hoß, Vorstandsmitglied </w:t>
      </w:r>
      <w:r>
        <w:t xml:space="preserve">von </w:t>
      </w:r>
      <w:r w:rsidR="0008798F">
        <w:t xml:space="preserve">thyssenkrupp </w:t>
      </w:r>
      <w:r w:rsidRPr="00DC402C">
        <w:t>Materials Services</w:t>
      </w:r>
      <w:r>
        <w:t xml:space="preserve">. </w:t>
      </w:r>
      <w:r w:rsidR="00014642">
        <w:t xml:space="preserve">„Damit bringen wir den digitalen Wandel jetzt auch in das </w:t>
      </w:r>
      <w:r w:rsidR="00547527">
        <w:t>„</w:t>
      </w:r>
      <w:r w:rsidR="00014642">
        <w:t>Kern</w:t>
      </w:r>
      <w:r w:rsidR="00B94AA1">
        <w:t>land</w:t>
      </w:r>
      <w:r w:rsidR="00547527">
        <w:t>“</w:t>
      </w:r>
      <w:r w:rsidR="00014642">
        <w:t xml:space="preserve"> unseres Geschäfts: </w:t>
      </w:r>
      <w:r w:rsidR="00D163CE">
        <w:t xml:space="preserve">in die Werkshallen, in </w:t>
      </w:r>
      <w:r w:rsidR="00014642">
        <w:t>den Maschinenpark</w:t>
      </w:r>
      <w:r w:rsidR="00D163CE">
        <w:t>, an die Materialien</w:t>
      </w:r>
      <w:r w:rsidR="00AB22E8">
        <w:t xml:space="preserve">. Das kommt </w:t>
      </w:r>
      <w:r w:rsidR="00FE620D">
        <w:t xml:space="preserve">natürlich </w:t>
      </w:r>
      <w:r w:rsidR="00AB22E8">
        <w:t>unseren Kunden zugute</w:t>
      </w:r>
      <w:r w:rsidR="00FE620D">
        <w:t xml:space="preserve"> – aber auch uns</w:t>
      </w:r>
      <w:r w:rsidR="00AB22E8">
        <w:t>.</w:t>
      </w:r>
      <w:r w:rsidR="00014642">
        <w:t>“</w:t>
      </w:r>
    </w:p>
    <w:p w14:paraId="2B5B50E3" w14:textId="77777777" w:rsidR="00FD7D77" w:rsidRDefault="00FD7D77" w:rsidP="003B65CA">
      <w:pPr>
        <w:jc w:val="both"/>
      </w:pPr>
    </w:p>
    <w:p w14:paraId="084294B4" w14:textId="77777777" w:rsidR="005E7F03" w:rsidRDefault="00892FD7" w:rsidP="003B65CA">
      <w:pPr>
        <w:jc w:val="both"/>
        <w:rPr>
          <w:b/>
        </w:rPr>
      </w:pPr>
      <w:r>
        <w:rPr>
          <w:b/>
        </w:rPr>
        <w:t>Mehr Teamwork für Mensch und Maschine</w:t>
      </w:r>
    </w:p>
    <w:p w14:paraId="36AA7949" w14:textId="41DDA2B3" w:rsidR="00014642" w:rsidRDefault="00FE620D" w:rsidP="003B65CA">
      <w:pPr>
        <w:jc w:val="both"/>
      </w:pPr>
      <w:r>
        <w:t>In m</w:t>
      </w:r>
      <w:r w:rsidR="00014642">
        <w:t>ehrer</w:t>
      </w:r>
      <w:r w:rsidR="00521C71">
        <w:t>e</w:t>
      </w:r>
      <w:r>
        <w:t>n</w:t>
      </w:r>
      <w:r w:rsidR="00521C71">
        <w:t xml:space="preserve"> Pilotprojekte</w:t>
      </w:r>
      <w:r w:rsidR="00892FD7">
        <w:t>n</w:t>
      </w:r>
      <w:r w:rsidR="00521C71">
        <w:t xml:space="preserve"> </w:t>
      </w:r>
      <w:r w:rsidR="004A07C4">
        <w:t xml:space="preserve">hat </w:t>
      </w:r>
      <w:r>
        <w:t>sich</w:t>
      </w:r>
      <w:r w:rsidR="00BD017A">
        <w:t xml:space="preserve"> </w:t>
      </w:r>
      <w:proofErr w:type="spellStart"/>
      <w:r w:rsidR="00F60252">
        <w:t>toii</w:t>
      </w:r>
      <w:proofErr w:type="spellEnd"/>
      <w:r w:rsidR="00C77B00">
        <w:t xml:space="preserve"> </w:t>
      </w:r>
      <w:r w:rsidR="00014642">
        <w:t xml:space="preserve">bereits </w:t>
      </w:r>
      <w:r>
        <w:t>bewährt</w:t>
      </w:r>
      <w:r w:rsidR="00014642">
        <w:t xml:space="preserve">. </w:t>
      </w:r>
      <w:r>
        <w:t>So wurde b</w:t>
      </w:r>
      <w:r w:rsidR="00DA3F40">
        <w:t xml:space="preserve">ei Materials Processing Europe in Mannheim </w:t>
      </w:r>
      <w:r>
        <w:t>beispielsweise</w:t>
      </w:r>
      <w:r w:rsidR="00DA3F40">
        <w:t xml:space="preserve"> </w:t>
      </w:r>
      <w:r w:rsidR="00014642">
        <w:t xml:space="preserve">eine </w:t>
      </w:r>
      <w:r w:rsidR="00EA7E05">
        <w:t xml:space="preserve">neue, hochkomplexe </w:t>
      </w:r>
      <w:r w:rsidR="00014642">
        <w:t xml:space="preserve">Querteilanlage, </w:t>
      </w:r>
      <w:r w:rsidR="00DA3F40">
        <w:t xml:space="preserve">die </w:t>
      </w:r>
      <w:r w:rsidR="00014642">
        <w:t xml:space="preserve">aus Breitband </w:t>
      </w:r>
      <w:r w:rsidR="00DA3F40">
        <w:t xml:space="preserve">Tafelbleche </w:t>
      </w:r>
      <w:r w:rsidR="002B3E2E">
        <w:t>herstellt</w:t>
      </w:r>
      <w:r w:rsidR="00DA3F40">
        <w:t xml:space="preserve">, </w:t>
      </w:r>
      <w:r w:rsidR="00DC4C5D">
        <w:t xml:space="preserve">komplett </w:t>
      </w:r>
      <w:r w:rsidR="00DA3F40">
        <w:t>mit der Plattform vernetzt</w:t>
      </w:r>
      <w:r w:rsidR="00014642">
        <w:t xml:space="preserve">. Das Ergebnis: </w:t>
      </w:r>
      <w:proofErr w:type="spellStart"/>
      <w:r w:rsidR="00F60252">
        <w:t>toii</w:t>
      </w:r>
      <w:proofErr w:type="spellEnd"/>
      <w:r w:rsidR="00C77B00">
        <w:t xml:space="preserve"> </w:t>
      </w:r>
      <w:r w:rsidR="00EA7E05">
        <w:t xml:space="preserve">übermittelt Arbeitsaufträge aus dem SAP-System direkt und in Echtzeit an die </w:t>
      </w:r>
      <w:r w:rsidR="00014642">
        <w:t xml:space="preserve">Maschine </w:t>
      </w:r>
      <w:r w:rsidR="00EA7E05">
        <w:t>und steuert ihre Einstellungen</w:t>
      </w:r>
      <w:r w:rsidR="00DC4C5D">
        <w:t xml:space="preserve"> von Größen, Gewicht bis zu Stückzahlen</w:t>
      </w:r>
      <w:r w:rsidR="00EA7E05">
        <w:t xml:space="preserve">. Zudem fragt die Plattform alle von SAP benötigten Werte automatisch bei der Anlage ab. </w:t>
      </w:r>
      <w:r w:rsidR="00DC4C5D">
        <w:t xml:space="preserve">So ist der Status der Produktion und des fertigen Produkts jederzeit einsehbar. Aber auch andere Maschinen wurden bereits mit </w:t>
      </w:r>
      <w:proofErr w:type="spellStart"/>
      <w:r w:rsidR="00F60252">
        <w:t>toii</w:t>
      </w:r>
      <w:proofErr w:type="spellEnd"/>
      <w:r w:rsidR="00DC4C5D">
        <w:t xml:space="preserve"> digital vernetzt</w:t>
      </w:r>
      <w:r w:rsidR="008476CE">
        <w:t xml:space="preserve"> und automatisiert</w:t>
      </w:r>
      <w:r w:rsidR="00AB22E8">
        <w:t>.</w:t>
      </w:r>
      <w:r w:rsidR="00DC4C5D">
        <w:t xml:space="preserve"> </w:t>
      </w:r>
      <w:r>
        <w:t>Zum Beispiel</w:t>
      </w:r>
      <w:r w:rsidR="00EA7E05">
        <w:t xml:space="preserve"> die</w:t>
      </w:r>
      <w:r w:rsidR="00521C71">
        <w:t xml:space="preserve"> Dicke</w:t>
      </w:r>
      <w:r w:rsidR="00F02039">
        <w:t>nmessung</w:t>
      </w:r>
      <w:r w:rsidR="00521C71">
        <w:t xml:space="preserve"> von Metallstreifen zur effektiven Qualitätskontrolle sowie d</w:t>
      </w:r>
      <w:r w:rsidR="008476CE">
        <w:t>er</w:t>
      </w:r>
      <w:r w:rsidR="00521C71">
        <w:t xml:space="preserve"> </w:t>
      </w:r>
      <w:r w:rsidR="008476CE">
        <w:t>m</w:t>
      </w:r>
      <w:r w:rsidR="00521C71">
        <w:t>aschine</w:t>
      </w:r>
      <w:r w:rsidR="008476CE">
        <w:t xml:space="preserve">lle </w:t>
      </w:r>
      <w:r w:rsidR="00521C71">
        <w:t>Plattenzuschnitt</w:t>
      </w:r>
      <w:r w:rsidR="008476CE">
        <w:t>. Dieser konnte durch</w:t>
      </w:r>
      <w:r w:rsidR="00521C71">
        <w:t xml:space="preserve"> die Plattform </w:t>
      </w:r>
      <w:r>
        <w:t xml:space="preserve">sogar </w:t>
      </w:r>
      <w:r w:rsidR="00521C71">
        <w:t xml:space="preserve">komplett in eine </w:t>
      </w:r>
      <w:r w:rsidR="002B746B">
        <w:t>Fertigungsl</w:t>
      </w:r>
      <w:r w:rsidR="00521C71">
        <w:t xml:space="preserve">inie integriert </w:t>
      </w:r>
      <w:r w:rsidR="008476CE">
        <w:t>werden</w:t>
      </w:r>
      <w:r w:rsidR="00521C71">
        <w:t>.</w:t>
      </w:r>
      <w:r w:rsidR="00EA7E05">
        <w:t xml:space="preserve"> </w:t>
      </w:r>
      <w:r w:rsidR="00806F26">
        <w:t xml:space="preserve">Und auch in anderen Bereichen </w:t>
      </w:r>
      <w:r w:rsidR="004A07C4">
        <w:t xml:space="preserve">wie Hochregallagern oder bei den mobilen Baumaschinen </w:t>
      </w:r>
      <w:r w:rsidR="00BD017A" w:rsidRPr="00260934">
        <w:t xml:space="preserve">sorgt </w:t>
      </w:r>
      <w:proofErr w:type="spellStart"/>
      <w:r w:rsidR="00F60252">
        <w:t>toii</w:t>
      </w:r>
      <w:proofErr w:type="spellEnd"/>
      <w:r w:rsidR="00C77B00" w:rsidRPr="00260934">
        <w:t xml:space="preserve"> </w:t>
      </w:r>
      <w:r w:rsidR="00BD017A" w:rsidRPr="00260934">
        <w:t>für mehr</w:t>
      </w:r>
      <w:r w:rsidR="00BD017A">
        <w:t xml:space="preserve"> Effizienz</w:t>
      </w:r>
      <w:r w:rsidR="00806F26">
        <w:t>.</w:t>
      </w:r>
    </w:p>
    <w:p w14:paraId="1B596351" w14:textId="77777777" w:rsidR="009A6ECC" w:rsidRDefault="009A6ECC" w:rsidP="00521C71">
      <w:pPr>
        <w:jc w:val="both"/>
      </w:pPr>
    </w:p>
    <w:p w14:paraId="0CD6F1C5" w14:textId="1EFC4C69" w:rsidR="003C6FD4" w:rsidRDefault="00892FD7" w:rsidP="00FA2040">
      <w:pPr>
        <w:jc w:val="both"/>
      </w:pPr>
      <w:r w:rsidRPr="00892FD7">
        <w:t>Die Plattform</w:t>
      </w:r>
      <w:r w:rsidR="00AB22E8" w:rsidRPr="00892FD7">
        <w:t xml:space="preserve"> </w:t>
      </w:r>
      <w:r w:rsidR="008A5012" w:rsidRPr="00892FD7">
        <w:t xml:space="preserve">ist eine </w:t>
      </w:r>
      <w:r w:rsidR="0055469C" w:rsidRPr="00892FD7">
        <w:t>hauseigene L</w:t>
      </w:r>
      <w:r w:rsidR="0055469C" w:rsidRPr="007A50A2">
        <w:t>ösung</w:t>
      </w:r>
      <w:r w:rsidR="00037F9F" w:rsidRPr="007A50A2">
        <w:t xml:space="preserve">, die </w:t>
      </w:r>
      <w:r w:rsidR="00FE620D" w:rsidRPr="007A50A2">
        <w:t>hoch</w:t>
      </w:r>
      <w:r w:rsidR="00037F9F" w:rsidRPr="007A50A2">
        <w:t xml:space="preserve"> skalierbar ist und pro Jahr </w:t>
      </w:r>
      <w:r w:rsidR="004C6692" w:rsidRPr="007A50A2">
        <w:t xml:space="preserve">mehrere hundert </w:t>
      </w:r>
      <w:r w:rsidR="00037F9F" w:rsidRPr="007A50A2">
        <w:t>Maschinen integrier</w:t>
      </w:r>
      <w:r w:rsidR="00FE620D" w:rsidRPr="007A50A2">
        <w:t>e</w:t>
      </w:r>
      <w:r w:rsidR="00037F9F" w:rsidRPr="007A50A2">
        <w:t>n kann.</w:t>
      </w:r>
      <w:r w:rsidR="00037F9F">
        <w:t xml:space="preserve"> E</w:t>
      </w:r>
      <w:r w:rsidR="008A5012">
        <w:t>in</w:t>
      </w:r>
      <w:r w:rsidR="00FD7D77">
        <w:t xml:space="preserve"> </w:t>
      </w:r>
      <w:r w:rsidR="00FE620D">
        <w:t xml:space="preserve">internationales </w:t>
      </w:r>
      <w:r w:rsidR="0018677B">
        <w:t>Team</w:t>
      </w:r>
      <w:r w:rsidR="0008798F">
        <w:t xml:space="preserve"> </w:t>
      </w:r>
      <w:r w:rsidR="00772FDC">
        <w:t xml:space="preserve">von IT-Profis </w:t>
      </w:r>
      <w:r w:rsidR="0008798F">
        <w:t xml:space="preserve">der Business Area </w:t>
      </w:r>
      <w:r w:rsidR="0018677B">
        <w:t>aus Deutschland, Indien und den USA</w:t>
      </w:r>
      <w:r w:rsidR="008004DB">
        <w:t xml:space="preserve"> </w:t>
      </w:r>
      <w:r w:rsidR="00AB22E8">
        <w:t xml:space="preserve">hat </w:t>
      </w:r>
      <w:proofErr w:type="spellStart"/>
      <w:r w:rsidR="00F60252">
        <w:t>toii</w:t>
      </w:r>
      <w:proofErr w:type="spellEnd"/>
      <w:r w:rsidR="00AB22E8">
        <w:t xml:space="preserve"> </w:t>
      </w:r>
      <w:r w:rsidR="00772FDC">
        <w:t xml:space="preserve">gemeinsam </w:t>
      </w:r>
      <w:r w:rsidR="00037F9F">
        <w:t>entwickelt</w:t>
      </w:r>
      <w:r w:rsidR="00FE620D">
        <w:t>.</w:t>
      </w:r>
      <w:r w:rsidR="00037F9F">
        <w:t xml:space="preserve"> </w:t>
      </w:r>
      <w:r w:rsidR="00FE620D">
        <w:t>Neben diversen</w:t>
      </w:r>
      <w:r w:rsidR="00AB22E8">
        <w:t xml:space="preserve"> </w:t>
      </w:r>
      <w:r w:rsidR="00FE620D">
        <w:t>Projekten</w:t>
      </w:r>
      <w:r w:rsidR="00521C71">
        <w:t xml:space="preserve"> in Deutschland</w:t>
      </w:r>
      <w:r w:rsidR="00FE620D">
        <w:t xml:space="preserve">, sind </w:t>
      </w:r>
      <w:r w:rsidR="009A6ECC">
        <w:t xml:space="preserve">bereits </w:t>
      </w:r>
      <w:r w:rsidR="009A6ECC" w:rsidRPr="00892FD7">
        <w:t>Einsätze</w:t>
      </w:r>
      <w:r w:rsidR="00AB22E8">
        <w:t xml:space="preserve"> </w:t>
      </w:r>
      <w:r w:rsidR="00521C71">
        <w:t>in Großbritannien und den USA</w:t>
      </w:r>
      <w:r w:rsidR="00AB22E8">
        <w:t xml:space="preserve"> geplant</w:t>
      </w:r>
      <w:r w:rsidR="00521C71">
        <w:t xml:space="preserve">. </w:t>
      </w:r>
      <w:r w:rsidR="00FE620D">
        <w:t xml:space="preserve">Derzeit werden alle </w:t>
      </w:r>
      <w:r w:rsidR="008004DB">
        <w:t>Daten auf</w:t>
      </w:r>
      <w:r w:rsidR="00B27C56">
        <w:t xml:space="preserve"> eine</w:t>
      </w:r>
      <w:r w:rsidR="008004DB">
        <w:t>m</w:t>
      </w:r>
      <w:r w:rsidR="00B27C56">
        <w:t xml:space="preserve"> zentralen Server in Deutschland</w:t>
      </w:r>
      <w:r w:rsidR="00037F9F">
        <w:t xml:space="preserve"> </w:t>
      </w:r>
      <w:r w:rsidR="00FE620D">
        <w:t xml:space="preserve">gehostet. Um </w:t>
      </w:r>
      <w:r w:rsidR="00B27C56">
        <w:t xml:space="preserve">alle datenschutzrechtlichen Anforderungen </w:t>
      </w:r>
      <w:r w:rsidR="00FE620D">
        <w:t>jedoch berücksichtigen zu</w:t>
      </w:r>
      <w:r w:rsidR="00B27C56">
        <w:t xml:space="preserve"> können, werden im Zuge des </w:t>
      </w:r>
      <w:r w:rsidR="00037F9F">
        <w:t xml:space="preserve">weiteren </w:t>
      </w:r>
      <w:r w:rsidR="00B27C56">
        <w:t>Roll-outs auch lokale Serverlandschaften in Großbritannien und den USA entstehen.</w:t>
      </w:r>
    </w:p>
    <w:p w14:paraId="7373C7FE" w14:textId="77777777" w:rsidR="00BF06E8" w:rsidRDefault="00BF06E8" w:rsidP="00FA2040">
      <w:pPr>
        <w:jc w:val="both"/>
        <w:rPr>
          <w:color w:val="auto"/>
        </w:rPr>
      </w:pPr>
    </w:p>
    <w:p w14:paraId="0E3E3C17" w14:textId="0E4BA9BA" w:rsidR="00EF5243" w:rsidRPr="00EF5243" w:rsidRDefault="003C68D2" w:rsidP="00FA2040">
      <w:pPr>
        <w:jc w:val="both"/>
        <w:rPr>
          <w:i/>
          <w:color w:val="auto"/>
        </w:rPr>
      </w:pPr>
      <w:r w:rsidRPr="006F39FE">
        <w:rPr>
          <w:i/>
          <w:color w:val="auto"/>
        </w:rPr>
        <w:t xml:space="preserve">thyssenkrupp </w:t>
      </w:r>
      <w:r w:rsidR="00EF5243" w:rsidRPr="006F39FE">
        <w:rPr>
          <w:i/>
          <w:color w:val="auto"/>
        </w:rPr>
        <w:t>Materials Services treibt die digitale Transformation der Business Area konsequent voran –</w:t>
      </w:r>
      <w:r w:rsidR="000C086B" w:rsidRPr="006F39FE">
        <w:rPr>
          <w:i/>
          <w:color w:val="auto"/>
        </w:rPr>
        <w:t xml:space="preserve"> </w:t>
      </w:r>
      <w:r w:rsidR="00EF5243" w:rsidRPr="006F39FE">
        <w:rPr>
          <w:i/>
          <w:color w:val="auto"/>
        </w:rPr>
        <w:t>kontinuierlich und entlang der gesamten Wertschöpfungskette. Vernetzte Zusammenarbeit sowie interaktive Prozesse gehören heute bereits in zahlreichen Bereichen zum Alltag</w:t>
      </w:r>
      <w:r w:rsidR="000C086B" w:rsidRPr="006F39FE">
        <w:rPr>
          <w:i/>
          <w:color w:val="auto"/>
        </w:rPr>
        <w:t>. Von der Logistik, über die Lagerhaltung, die Anlagenauslastung und den Einkauf bis hin zur Verwaltung</w:t>
      </w:r>
      <w:r w:rsidR="00EF5243" w:rsidRPr="006F39FE">
        <w:rPr>
          <w:i/>
          <w:color w:val="auto"/>
        </w:rPr>
        <w:t xml:space="preserve">. Hierbei </w:t>
      </w:r>
      <w:r w:rsidR="000C086B" w:rsidRPr="006F39FE">
        <w:rPr>
          <w:i/>
          <w:color w:val="auto"/>
        </w:rPr>
        <w:t>stehen d</w:t>
      </w:r>
      <w:r w:rsidR="00EF5243" w:rsidRPr="006F39FE">
        <w:rPr>
          <w:i/>
          <w:color w:val="auto"/>
        </w:rPr>
        <w:t>ie Kunden und ihre individuellen Bedürfnisse</w:t>
      </w:r>
      <w:r w:rsidR="000C086B" w:rsidRPr="006F39FE">
        <w:rPr>
          <w:i/>
          <w:color w:val="auto"/>
        </w:rPr>
        <w:t xml:space="preserve"> im Fokus</w:t>
      </w:r>
      <w:r w:rsidR="00EF5243" w:rsidRPr="006F39FE">
        <w:rPr>
          <w:i/>
          <w:color w:val="auto"/>
        </w:rPr>
        <w:t xml:space="preserve">. Das Ziel: Die kontinuierliche Entwicklung und Implementierung passgenauer digitaler Lösungen, die die Zusammenarbeit noch effektiver und smarter gestalten sowie </w:t>
      </w:r>
      <w:r w:rsidR="00AF2881" w:rsidRPr="006F39FE">
        <w:rPr>
          <w:i/>
          <w:color w:val="auto"/>
        </w:rPr>
        <w:t xml:space="preserve">ganz </w:t>
      </w:r>
      <w:r w:rsidR="00EF5243" w:rsidRPr="006F39FE">
        <w:rPr>
          <w:i/>
          <w:color w:val="auto"/>
        </w:rPr>
        <w:t>neue Möglichkeiten schaffen.</w:t>
      </w:r>
      <w:r w:rsidR="00EF5243" w:rsidRPr="00EF5243">
        <w:rPr>
          <w:i/>
          <w:color w:val="auto"/>
        </w:rPr>
        <w:t xml:space="preserve"> </w:t>
      </w:r>
    </w:p>
    <w:p w14:paraId="03233D0B" w14:textId="77777777" w:rsidR="009D74AA" w:rsidRDefault="009D74AA" w:rsidP="00FA2040">
      <w:pPr>
        <w:jc w:val="both"/>
        <w:rPr>
          <w:color w:val="auto"/>
        </w:rPr>
      </w:pPr>
    </w:p>
    <w:p w14:paraId="24517EB1" w14:textId="77777777" w:rsidR="00333B34" w:rsidRDefault="00333B34">
      <w:pPr>
        <w:spacing w:line="240" w:lineRule="auto"/>
        <w:rPr>
          <w:rFonts w:cs="Times New Roman"/>
          <w:sz w:val="18"/>
          <w:szCs w:val="22"/>
          <w:bdr w:val="none" w:sz="0" w:space="0" w:color="auto"/>
          <w:lang w:eastAsia="en-US"/>
        </w:rPr>
      </w:pPr>
      <w:r>
        <w:rPr>
          <w:rFonts w:cs="Times New Roman"/>
          <w:sz w:val="18"/>
          <w:szCs w:val="22"/>
          <w:bdr w:val="none" w:sz="0" w:space="0" w:color="auto"/>
          <w:lang w:eastAsia="en-US"/>
        </w:rPr>
        <w:br w:type="page"/>
      </w:r>
    </w:p>
    <w:p w14:paraId="1C918F49" w14:textId="2E1E41A6"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sz w:val="18"/>
          <w:szCs w:val="22"/>
          <w:bdr w:val="none" w:sz="0" w:space="0" w:color="auto"/>
          <w:lang w:eastAsia="en-US"/>
        </w:rPr>
      </w:pPr>
      <w:r w:rsidRPr="006F39FE">
        <w:rPr>
          <w:rFonts w:cs="Times New Roman"/>
          <w:sz w:val="18"/>
          <w:szCs w:val="22"/>
          <w:bdr w:val="none" w:sz="0" w:space="0" w:color="auto"/>
          <w:lang w:eastAsia="en-US"/>
        </w:rPr>
        <w:lastRenderedPageBreak/>
        <w:t xml:space="preserve">Über thyssenkrupp Materials Services: </w:t>
      </w:r>
    </w:p>
    <w:p w14:paraId="173294E6"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sz w:val="18"/>
          <w:szCs w:val="22"/>
          <w:bdr w:val="none" w:sz="0" w:space="0" w:color="auto"/>
          <w:lang w:eastAsia="en-US"/>
        </w:rPr>
      </w:pPr>
      <w:r w:rsidRPr="006F39FE">
        <w:rPr>
          <w:rFonts w:cs="Times New Roman"/>
          <w:sz w:val="18"/>
          <w:szCs w:val="22"/>
          <w:bdr w:val="none" w:sz="0" w:space="0" w:color="auto"/>
          <w:lang w:eastAsia="en-US"/>
        </w:rPr>
        <w:t xml:space="preserve">Die Business Area Materials Services ist mit rund 480 Standorten in mehr als 40 Ländern auf Distribution, Logistik und Service von Roh- und Werkstoffen, technische Dienstleistungen sowie Anlagen- und Stahlwerksdienstleistungen spezialisiert. Neben Walz- und Edelstahl, Rohren, NE-Metallen, Sonderwerkstoffen und Kunststoffen bietet Materials Services Dienstleistungen an, die von </w:t>
      </w:r>
      <w:proofErr w:type="spellStart"/>
      <w:r w:rsidRPr="006F39FE">
        <w:rPr>
          <w:rFonts w:cs="Times New Roman"/>
          <w:sz w:val="18"/>
          <w:szCs w:val="22"/>
          <w:bdr w:val="none" w:sz="0" w:space="0" w:color="auto"/>
          <w:lang w:eastAsia="en-US"/>
        </w:rPr>
        <w:t>Anarbeitung</w:t>
      </w:r>
      <w:proofErr w:type="spellEnd"/>
      <w:r w:rsidRPr="006F39FE">
        <w:rPr>
          <w:rFonts w:cs="Times New Roman"/>
          <w:sz w:val="18"/>
          <w:szCs w:val="22"/>
          <w:bdr w:val="none" w:sz="0" w:space="0" w:color="auto"/>
          <w:lang w:eastAsia="en-US"/>
        </w:rPr>
        <w:t xml:space="preserve"> und Logistik über Lager- und Bestandsmanagement bis hin zum Supply-Chain- sowie Projektmanagement reichen.</w:t>
      </w:r>
    </w:p>
    <w:p w14:paraId="0A8709EF"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eastAsia="en-US"/>
        </w:rPr>
      </w:pPr>
    </w:p>
    <w:p w14:paraId="7994C926"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sz w:val="18"/>
          <w:szCs w:val="22"/>
          <w:bdr w:val="none" w:sz="0" w:space="0" w:color="auto"/>
          <w:lang w:eastAsia="en-US"/>
        </w:rPr>
      </w:pPr>
      <w:r w:rsidRPr="006F39FE">
        <w:rPr>
          <w:rFonts w:cs="Times New Roman"/>
          <w:sz w:val="18"/>
          <w:szCs w:val="22"/>
          <w:bdr w:val="none" w:sz="0" w:space="0" w:color="auto"/>
          <w:lang w:eastAsia="en-US"/>
        </w:rPr>
        <w:t>Über thyssenkrupp:</w:t>
      </w:r>
    </w:p>
    <w:p w14:paraId="5BF5A0E7"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sz w:val="18"/>
          <w:szCs w:val="22"/>
          <w:bdr w:val="none" w:sz="0" w:space="0" w:color="auto"/>
          <w:lang w:eastAsia="en-US"/>
        </w:rPr>
      </w:pPr>
      <w:r w:rsidRPr="006F39FE">
        <w:rPr>
          <w:rFonts w:cs="Times New Roman"/>
          <w:sz w:val="18"/>
          <w:szCs w:val="22"/>
          <w:bdr w:val="none" w:sz="0" w:space="0" w:color="auto"/>
          <w:lang w:eastAsia="en-US"/>
        </w:rPr>
        <w:t xml:space="preserve">thyssenkrupp ist ein diversifizierter Industriekonzern mit traditionell hoher Werkstoffkompetenz und einem wachsenden Anteil an Industriegüter- und Dienstleistungsgeschäften. Über 156.000 Mitarbeiter arbeiten in knapp 80 Ländern mit Leidenschaft und Technologie-Know-how an hochwertigen Produkten sowie intelligenten industriellen Verfahren und Dienstleistungen für nachhaltigen Fortschritt. Ihre Qualifikation und ihr Engagement sind die Basis für unseren Erfolg. thyssenkrupp erwirtschaftete im Geschäftsjahr 2015/2016 einen Umsatz von rund 39 </w:t>
      </w:r>
      <w:proofErr w:type="spellStart"/>
      <w:r w:rsidRPr="006F39FE">
        <w:rPr>
          <w:rFonts w:cs="Times New Roman"/>
          <w:sz w:val="18"/>
          <w:szCs w:val="22"/>
          <w:bdr w:val="none" w:sz="0" w:space="0" w:color="auto"/>
          <w:lang w:eastAsia="en-US"/>
        </w:rPr>
        <w:t>Mrd</w:t>
      </w:r>
      <w:proofErr w:type="spellEnd"/>
      <w:r w:rsidRPr="006F39FE">
        <w:rPr>
          <w:rFonts w:cs="Times New Roman"/>
          <w:sz w:val="18"/>
          <w:szCs w:val="22"/>
          <w:bdr w:val="none" w:sz="0" w:space="0" w:color="auto"/>
          <w:lang w:eastAsia="en-US"/>
        </w:rPr>
        <w:t xml:space="preserve"> €.</w:t>
      </w:r>
    </w:p>
    <w:p w14:paraId="792A9F8C"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sz w:val="18"/>
          <w:szCs w:val="22"/>
          <w:bdr w:val="none" w:sz="0" w:space="0" w:color="auto"/>
          <w:lang w:eastAsia="en-US"/>
        </w:rPr>
      </w:pPr>
    </w:p>
    <w:p w14:paraId="7337B1B2"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rPr>
          <w:rFonts w:cs="Times New Roman"/>
          <w:sz w:val="18"/>
          <w:szCs w:val="22"/>
          <w:bdr w:val="none" w:sz="0" w:space="0" w:color="auto"/>
          <w:lang w:eastAsia="en-US"/>
        </w:rPr>
      </w:pPr>
      <w:r w:rsidRPr="006F39FE">
        <w:rPr>
          <w:rFonts w:cs="Times New Roman"/>
          <w:sz w:val="18"/>
          <w:szCs w:val="22"/>
          <w:bdr w:val="none" w:sz="0" w:space="0" w:color="auto"/>
          <w:lang w:eastAsia="en-US"/>
        </w:rPr>
        <w:t xml:space="preserve">Gemeinsam mit unseren Kunden entwickeln wir wettbewerbsfähige Lösungen für aktuelle und künftige Herausforderungen in ihren jeweiligen Industrien. Mit unserer Ingenieurkompetenz ermöglichen wir unseren Kunden, Vorteile im weltweiten Wettbewerb zu erzielen sowie innovative Produkte wirtschaftlich und ressourcenschonend herzustellen. Unsere Technologien und Innovationen sind der Schlüssel, um die vielfältigen Kunden- und Marktbedürfnisse weltweit zu erfüllen, auf den Zukunftsmärkten zu wachsen sowie hohe und stabile Ergebnis-, Cash- und Wertbeiträge zu erwirtschaften. </w:t>
      </w:r>
    </w:p>
    <w:p w14:paraId="7E78578C" w14:textId="52EB761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Times New Roman"/>
          <w:szCs w:val="22"/>
          <w:bdr w:val="none" w:sz="0" w:space="0" w:color="auto"/>
          <w:lang w:eastAsia="en-US"/>
        </w:rPr>
      </w:pPr>
    </w:p>
    <w:p w14:paraId="69C3A053"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proofErr w:type="spellStart"/>
      <w:r w:rsidRPr="006F39FE">
        <w:rPr>
          <w:rFonts w:cs="Times New Roman"/>
          <w:szCs w:val="22"/>
          <w:bdr w:val="none" w:sz="0" w:space="0" w:color="auto"/>
          <w:lang w:val="en-US" w:eastAsia="en-US"/>
        </w:rPr>
        <w:t>Ansprechpartner</w:t>
      </w:r>
      <w:proofErr w:type="spellEnd"/>
      <w:r w:rsidRPr="006F39FE">
        <w:rPr>
          <w:rFonts w:cs="Times New Roman"/>
          <w:szCs w:val="22"/>
          <w:bdr w:val="none" w:sz="0" w:space="0" w:color="auto"/>
          <w:lang w:val="en-US" w:eastAsia="en-US"/>
        </w:rPr>
        <w:t>:</w:t>
      </w:r>
    </w:p>
    <w:p w14:paraId="10EA83C5"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p>
    <w:p w14:paraId="0FCDDA76"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r w:rsidRPr="006F39FE">
        <w:rPr>
          <w:rFonts w:cs="Times New Roman"/>
          <w:szCs w:val="22"/>
          <w:bdr w:val="none" w:sz="0" w:space="0" w:color="auto"/>
          <w:lang w:val="en-US" w:eastAsia="en-US"/>
        </w:rPr>
        <w:t>Michael Ridder</w:t>
      </w:r>
    </w:p>
    <w:p w14:paraId="674295B1"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proofErr w:type="gramStart"/>
      <w:r w:rsidRPr="006F39FE">
        <w:rPr>
          <w:rFonts w:cs="Times New Roman"/>
          <w:szCs w:val="22"/>
          <w:bdr w:val="none" w:sz="0" w:space="0" w:color="auto"/>
          <w:lang w:val="en-US" w:eastAsia="en-US"/>
        </w:rPr>
        <w:t>thyssenkrupp</w:t>
      </w:r>
      <w:proofErr w:type="gramEnd"/>
      <w:r w:rsidRPr="006F39FE">
        <w:rPr>
          <w:rFonts w:cs="Times New Roman"/>
          <w:szCs w:val="22"/>
          <w:bdr w:val="none" w:sz="0" w:space="0" w:color="auto"/>
          <w:lang w:val="en-US" w:eastAsia="en-US"/>
        </w:rPr>
        <w:t xml:space="preserve"> Materials Services GmbH</w:t>
      </w:r>
    </w:p>
    <w:p w14:paraId="00758351"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r w:rsidRPr="006F39FE">
        <w:rPr>
          <w:rFonts w:cs="Times New Roman"/>
          <w:szCs w:val="22"/>
          <w:bdr w:val="none" w:sz="0" w:space="0" w:color="auto"/>
          <w:lang w:val="en-US" w:eastAsia="en-US"/>
        </w:rPr>
        <w:t>Head of External &amp; Internal Communications</w:t>
      </w:r>
    </w:p>
    <w:p w14:paraId="373B7000" w14:textId="77777777" w:rsidR="006F39FE" w:rsidRPr="006F39FE"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r w:rsidRPr="006F39FE">
        <w:rPr>
          <w:rFonts w:cs="Times New Roman"/>
          <w:szCs w:val="22"/>
          <w:bdr w:val="none" w:sz="0" w:space="0" w:color="auto"/>
          <w:lang w:val="en-US" w:eastAsia="en-US"/>
        </w:rPr>
        <w:t xml:space="preserve">Business Area Materials Services </w:t>
      </w:r>
    </w:p>
    <w:p w14:paraId="7E4484F7" w14:textId="77777777" w:rsidR="006F39FE" w:rsidRPr="00846A61" w:rsidRDefault="00192F44"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szCs w:val="22"/>
          <w:bdr w:val="none" w:sz="0" w:space="0" w:color="auto"/>
          <w:lang w:val="en-US" w:eastAsia="en-US"/>
        </w:rPr>
      </w:pPr>
      <w:hyperlink r:id="rId9" w:history="1">
        <w:r w:rsidR="006F39FE" w:rsidRPr="00846A61">
          <w:rPr>
            <w:rFonts w:cs="Times New Roman"/>
            <w:color w:val="0563C1"/>
            <w:szCs w:val="22"/>
            <w:u w:val="single"/>
            <w:bdr w:val="none" w:sz="0" w:space="0" w:color="auto"/>
            <w:lang w:val="en-US" w:eastAsia="en-US"/>
          </w:rPr>
          <w:t>www.thyssenkrupp-materials-services.com</w:t>
        </w:r>
      </w:hyperlink>
      <w:r w:rsidR="006F39FE" w:rsidRPr="00846A61">
        <w:rPr>
          <w:rFonts w:cs="Times New Roman"/>
          <w:color w:val="auto"/>
          <w:szCs w:val="22"/>
          <w:u w:val="single"/>
          <w:bdr w:val="none" w:sz="0" w:space="0" w:color="auto"/>
          <w:lang w:val="en-US" w:eastAsia="en-US"/>
        </w:rPr>
        <w:t xml:space="preserve"> </w:t>
      </w:r>
    </w:p>
    <w:p w14:paraId="25AE02A6" w14:textId="77777777" w:rsidR="006F39FE" w:rsidRPr="00192F44"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eastAsia="en-US"/>
        </w:rPr>
      </w:pPr>
      <w:r w:rsidRPr="00192F44">
        <w:rPr>
          <w:rFonts w:cs="Times New Roman"/>
          <w:szCs w:val="22"/>
          <w:bdr w:val="none" w:sz="0" w:space="0" w:color="auto"/>
          <w:lang w:eastAsia="en-US"/>
        </w:rPr>
        <w:t xml:space="preserve">E-Mail: </w:t>
      </w:r>
      <w:hyperlink r:id="rId10" w:history="1">
        <w:r w:rsidRPr="00192F44">
          <w:rPr>
            <w:rFonts w:cs="Times New Roman"/>
            <w:color w:val="0563C1"/>
            <w:szCs w:val="22"/>
            <w:u w:val="single"/>
            <w:bdr w:val="none" w:sz="0" w:space="0" w:color="auto"/>
            <w:lang w:eastAsia="en-US"/>
          </w:rPr>
          <w:t>michael.ridder@thyssenkrupp.com</w:t>
        </w:r>
      </w:hyperlink>
      <w:r w:rsidRPr="00192F44">
        <w:rPr>
          <w:rFonts w:cs="Times New Roman"/>
          <w:color w:val="auto"/>
          <w:szCs w:val="22"/>
          <w:u w:val="single"/>
          <w:bdr w:val="none" w:sz="0" w:space="0" w:color="auto"/>
          <w:lang w:eastAsia="en-US"/>
        </w:rPr>
        <w:t xml:space="preserve"> </w:t>
      </w:r>
    </w:p>
    <w:p w14:paraId="1FA86B01" w14:textId="77777777" w:rsidR="006F39FE" w:rsidRPr="004C6692"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proofErr w:type="spellStart"/>
      <w:r w:rsidRPr="004C6692">
        <w:rPr>
          <w:rFonts w:cs="Times New Roman"/>
          <w:szCs w:val="22"/>
          <w:bdr w:val="none" w:sz="0" w:space="0" w:color="auto"/>
          <w:lang w:val="en-US" w:eastAsia="en-US"/>
        </w:rPr>
        <w:t>Telefon</w:t>
      </w:r>
      <w:proofErr w:type="spellEnd"/>
      <w:r w:rsidRPr="004C6692">
        <w:rPr>
          <w:rFonts w:cs="Times New Roman"/>
          <w:szCs w:val="22"/>
          <w:bdr w:val="none" w:sz="0" w:space="0" w:color="auto"/>
          <w:lang w:val="en-US" w:eastAsia="en-US"/>
        </w:rPr>
        <w:t>: +49 (201) 844- 534416</w:t>
      </w:r>
    </w:p>
    <w:p w14:paraId="16E720B7" w14:textId="3051F331" w:rsidR="006F39FE" w:rsidRPr="004C6692"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r w:rsidRPr="004C6692">
        <w:rPr>
          <w:rFonts w:cs="Times New Roman"/>
          <w:szCs w:val="22"/>
          <w:bdr w:val="none" w:sz="0" w:space="0" w:color="auto"/>
          <w:lang w:val="en-US" w:eastAsia="en-US"/>
        </w:rPr>
        <w:t xml:space="preserve">Twitter: </w:t>
      </w:r>
      <w:hyperlink r:id="rId11" w:history="1">
        <w:r w:rsidRPr="004C6692">
          <w:rPr>
            <w:rFonts w:cs="Times New Roman"/>
            <w:color w:val="0563C1"/>
            <w:szCs w:val="22"/>
            <w:u w:val="single"/>
            <w:bdr w:val="none" w:sz="0" w:space="0" w:color="auto"/>
            <w:lang w:val="en-US" w:eastAsia="en-US"/>
          </w:rPr>
          <w:t>@Michael23Ridder</w:t>
        </w:r>
      </w:hyperlink>
      <w:r w:rsidRPr="004C6692">
        <w:rPr>
          <w:rFonts w:cs="Times New Roman"/>
          <w:color w:val="auto"/>
          <w:szCs w:val="22"/>
          <w:u w:val="single"/>
          <w:bdr w:val="none" w:sz="0" w:space="0" w:color="auto"/>
          <w:lang w:val="en-US" w:eastAsia="en-US"/>
        </w:rPr>
        <w:t xml:space="preserve"> </w:t>
      </w:r>
    </w:p>
    <w:p w14:paraId="41DFE52B" w14:textId="77777777" w:rsidR="006F39FE" w:rsidRPr="004C6692" w:rsidRDefault="006F39FE" w:rsidP="006F39FE">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p>
    <w:p w14:paraId="07EAEE85" w14:textId="7F9C7084" w:rsidR="00570CF0" w:rsidRPr="00333B34" w:rsidRDefault="006F39FE" w:rsidP="00333B34">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szCs w:val="22"/>
          <w:bdr w:val="none" w:sz="0" w:space="0" w:color="auto"/>
          <w:lang w:val="en-US" w:eastAsia="en-US"/>
        </w:rPr>
      </w:pPr>
      <w:r w:rsidRPr="006F39FE">
        <w:rPr>
          <w:rFonts w:cs="Times New Roman"/>
          <w:szCs w:val="22"/>
          <w:bdr w:val="none" w:sz="0" w:space="0" w:color="auto"/>
          <w:lang w:val="en-US" w:eastAsia="en-US"/>
        </w:rPr>
        <w:t xml:space="preserve">Company blog: </w:t>
      </w:r>
      <w:hyperlink r:id="rId12" w:history="1">
        <w:r w:rsidRPr="006F39FE">
          <w:rPr>
            <w:rFonts w:cs="Times New Roman"/>
            <w:color w:val="0563C1"/>
            <w:szCs w:val="22"/>
            <w:u w:val="single"/>
            <w:bdr w:val="none" w:sz="0" w:space="0" w:color="auto"/>
            <w:lang w:val="en-US" w:eastAsia="en-US"/>
          </w:rPr>
          <w:t>www.engineered-thyssenkrupp.com</w:t>
        </w:r>
      </w:hyperlink>
      <w:r w:rsidRPr="006F39FE">
        <w:rPr>
          <w:rFonts w:cs="Times New Roman"/>
          <w:szCs w:val="22"/>
          <w:bdr w:val="none" w:sz="0" w:space="0" w:color="auto"/>
          <w:lang w:val="en-US" w:eastAsia="en-US"/>
        </w:rPr>
        <w:t xml:space="preserve"> </w:t>
      </w:r>
    </w:p>
    <w:sectPr w:rsidR="00570CF0" w:rsidRPr="00333B34" w:rsidSect="00303E3C">
      <w:headerReference w:type="default" r:id="rId13"/>
      <w:footerReference w:type="default" r:id="rId14"/>
      <w:headerReference w:type="first" r:id="rId15"/>
      <w:footerReference w:type="first" r:id="rId16"/>
      <w:pgSz w:w="11900" w:h="16840"/>
      <w:pgMar w:top="2552" w:right="3136" w:bottom="1418" w:left="1400" w:header="709" w:footer="709"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D5B397" w15:done="0"/>
  <w15:commentEx w15:paraId="5B9586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ABDDC" w14:textId="77777777" w:rsidR="00765B65" w:rsidRDefault="00765B65">
      <w:pPr>
        <w:spacing w:line="240" w:lineRule="auto"/>
      </w:pPr>
      <w:r>
        <w:separator/>
      </w:r>
    </w:p>
  </w:endnote>
  <w:endnote w:type="continuationSeparator" w:id="0">
    <w:p w14:paraId="3D9F67E5" w14:textId="77777777" w:rsidR="00765B65" w:rsidRDefault="00765B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KTypeRegular">
    <w:panose1 w:val="020B0306040502020204"/>
    <w:charset w:val="00"/>
    <w:family w:val="swiss"/>
    <w:pitch w:val="variable"/>
    <w:sig w:usb0="800000A7" w:usb1="0000004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KTypeMedium">
    <w:panose1 w:val="020B0606040502020204"/>
    <w:charset w:val="00"/>
    <w:family w:val="swiss"/>
    <w:pitch w:val="variable"/>
    <w:sig w:usb0="800000A7" w:usb1="00000040" w:usb2="00000000" w:usb3="00000000" w:csb0="00000093"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67856" w14:textId="77777777" w:rsidR="009E7ADF" w:rsidRDefault="009E7ADF">
    <w:pPr>
      <w:pStyle w:val="Fuzeile"/>
      <w:tabs>
        <w:tab w:val="clear" w:pos="9072"/>
        <w:tab w:val="right" w:pos="734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0A2F3" w14:textId="77777777" w:rsidR="009E7ADF" w:rsidRDefault="009E7ADF">
    <w:pPr>
      <w:pStyle w:val="Fuzeile"/>
      <w:tabs>
        <w:tab w:val="clear" w:pos="9072"/>
        <w:tab w:val="right" w:pos="734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360BC" w14:textId="77777777" w:rsidR="00765B65" w:rsidRDefault="00765B65">
      <w:pPr>
        <w:spacing w:line="240" w:lineRule="auto"/>
      </w:pPr>
      <w:r>
        <w:separator/>
      </w:r>
    </w:p>
  </w:footnote>
  <w:footnote w:type="continuationSeparator" w:id="0">
    <w:p w14:paraId="0D3B7D0F" w14:textId="77777777" w:rsidR="00765B65" w:rsidRDefault="00765B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928C2" w14:textId="77777777" w:rsidR="009E7ADF" w:rsidRDefault="00455A17">
    <w:pPr>
      <w:pStyle w:val="Kopfzeile"/>
      <w:tabs>
        <w:tab w:val="clear" w:pos="9072"/>
        <w:tab w:val="right" w:pos="7344"/>
      </w:tabs>
      <w:spacing w:after="870" w:line="280" w:lineRule="atLeast"/>
    </w:pPr>
    <w:r>
      <w:rPr>
        <w:noProof/>
      </w:rPr>
      <w:drawing>
        <wp:anchor distT="152400" distB="152400" distL="152400" distR="152400" simplePos="0" relativeHeight="251655680" behindDoc="1" locked="0" layoutInCell="1" allowOverlap="1" wp14:anchorId="6DC01061" wp14:editId="7C4150AC">
          <wp:simplePos x="0" y="0"/>
          <wp:positionH relativeFrom="page">
            <wp:posOffset>5767705</wp:posOffset>
          </wp:positionH>
          <wp:positionV relativeFrom="page">
            <wp:posOffset>547370</wp:posOffset>
          </wp:positionV>
          <wp:extent cx="1083600" cy="828001"/>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3.pdf"/>
                  <pic:cNvPicPr>
                    <a:picLocks noChangeAspect="1"/>
                  </pic:cNvPicPr>
                </pic:nvPicPr>
                <pic:blipFill>
                  <a:blip r:embed="rId1">
                    <a:extLst/>
                  </a:blip>
                  <a:stretch>
                    <a:fillRect/>
                  </a:stretch>
                </pic:blipFill>
                <pic:spPr>
                  <a:xfrm>
                    <a:off x="0" y="0"/>
                    <a:ext cx="1083600" cy="828001"/>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7728" behindDoc="1" locked="0" layoutInCell="1" allowOverlap="1" wp14:anchorId="70C0C500" wp14:editId="2E528E35">
              <wp:simplePos x="0" y="0"/>
              <wp:positionH relativeFrom="page">
                <wp:posOffset>5742940</wp:posOffset>
              </wp:positionH>
              <wp:positionV relativeFrom="page">
                <wp:posOffset>1924685</wp:posOffset>
              </wp:positionV>
              <wp:extent cx="1252220" cy="770255"/>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252220" cy="770255"/>
                      </a:xfrm>
                      <a:prstGeom prst="rect">
                        <a:avLst/>
                      </a:prstGeom>
                      <a:noFill/>
                      <a:ln w="12700" cap="flat">
                        <a:noFill/>
                        <a:miter lim="400000"/>
                      </a:ln>
                      <a:effectLst/>
                    </wps:spPr>
                    <wps:txbx>
                      <w:txbxContent>
                        <w:p w14:paraId="5026DE0D" w14:textId="4DFCF2A4" w:rsidR="009E7ADF" w:rsidRDefault="00333B34">
                          <w:pPr>
                            <w:pStyle w:val="Datumsangabe"/>
                          </w:pPr>
                          <w:r>
                            <w:t>11.07</w:t>
                          </w:r>
                          <w:r w:rsidR="009836ED">
                            <w:t>.2017</w:t>
                          </w:r>
                        </w:p>
                        <w:p w14:paraId="7E217AE0" w14:textId="112427FA" w:rsidR="009E7ADF" w:rsidRDefault="00455A17">
                          <w:pPr>
                            <w:pStyle w:val="Seitenzahlangabe"/>
                          </w:pPr>
                          <w:r>
                            <w:t xml:space="preserve">Seite </w:t>
                          </w:r>
                          <w:r>
                            <w:fldChar w:fldCharType="begin"/>
                          </w:r>
                          <w:r>
                            <w:instrText xml:space="preserve"> PAGE </w:instrText>
                          </w:r>
                          <w:r>
                            <w:fldChar w:fldCharType="separate"/>
                          </w:r>
                          <w:r w:rsidR="00192F44">
                            <w:rPr>
                              <w:noProof/>
                            </w:rPr>
                            <w:t>3</w:t>
                          </w:r>
                          <w:r>
                            <w:fldChar w:fldCharType="end"/>
                          </w:r>
                          <w:r>
                            <w:t>/</w:t>
                          </w:r>
                          <w:r w:rsidR="00192F44">
                            <w:fldChar w:fldCharType="begin"/>
                          </w:r>
                          <w:r w:rsidR="00192F44">
                            <w:instrText xml:space="preserve"> NUMPAGES </w:instrText>
                          </w:r>
                          <w:r w:rsidR="00192F44">
                            <w:fldChar w:fldCharType="separate"/>
                          </w:r>
                          <w:r w:rsidR="00192F44">
                            <w:rPr>
                              <w:noProof/>
                            </w:rPr>
                            <w:t>3</w:t>
                          </w:r>
                          <w:r w:rsidR="00192F44">
                            <w:rPr>
                              <w:noProof/>
                            </w:rPr>
                            <w:fldChar w:fldCharType="end"/>
                          </w:r>
                        </w:p>
                      </w:txbxContent>
                    </wps:txbx>
                    <wps:bodyPr wrap="square" lIns="0" tIns="0" rIns="0" bIns="0" numCol="1" anchor="t">
                      <a:noAutofit/>
                    </wps:bodyPr>
                  </wps:wsp>
                </a:graphicData>
              </a:graphic>
            </wp:anchor>
          </w:drawing>
        </mc:Choice>
        <mc:Fallback>
          <w:pict>
            <v:rect id="officeArt object" o:spid="_x0000_s1026" style="position:absolute;margin-left:452.2pt;margin-top:151.55pt;width:98.6pt;height:60.65pt;z-index:-25165875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" filled="f" stroked="f" strokeweight="1pt">
              <v:stroke miterlimit="4"/>
              <v:textbox inset="0,0,0,0">
                <w:txbxContent>
                  <w:p w14:paraId="5026DE0D" w14:textId="4DFCF2A4" w:rsidR="009E7ADF" w:rsidRDefault="00333B34">
                    <w:pPr>
                      <w:pStyle w:val="Datumsangabe"/>
                    </w:pPr>
                    <w:r>
                      <w:t>11.07</w:t>
                    </w:r>
                    <w:r w:rsidR="009836ED">
                      <w:t>.2017</w:t>
                    </w:r>
                  </w:p>
                  <w:p w14:paraId="7E217AE0" w14:textId="112427FA" w:rsidR="009E7ADF" w:rsidRDefault="00455A17">
                    <w:pPr>
                      <w:pStyle w:val="Seitenzahlangabe"/>
                    </w:pPr>
                    <w:r>
                      <w:t xml:space="preserve">Seite </w:t>
                    </w:r>
                    <w:r>
                      <w:fldChar w:fldCharType="begin"/>
                    </w:r>
                    <w:r>
                      <w:instrText xml:space="preserve"> PAGE </w:instrText>
                    </w:r>
                    <w:r>
                      <w:fldChar w:fldCharType="separate"/>
                    </w:r>
                    <w:r w:rsidR="00192F44">
                      <w:rPr>
                        <w:noProof/>
                      </w:rPr>
                      <w:t>3</w:t>
                    </w:r>
                    <w:r>
                      <w:fldChar w:fldCharType="end"/>
                    </w:r>
                    <w:r>
                      <w:t>/</w:t>
                    </w:r>
                    <w:r w:rsidR="00192F44">
                      <w:fldChar w:fldCharType="begin"/>
                    </w:r>
                    <w:r w:rsidR="00192F44">
                      <w:instrText xml:space="preserve"> NUMPAGES </w:instrText>
                    </w:r>
                    <w:r w:rsidR="00192F44">
                      <w:fldChar w:fldCharType="separate"/>
                    </w:r>
                    <w:r w:rsidR="00192F44">
                      <w:rPr>
                        <w:noProof/>
                      </w:rPr>
                      <w:t>3</w:t>
                    </w:r>
                    <w:r w:rsidR="00192F44">
                      <w:rPr>
                        <w:noProof/>
                      </w:rPr>
                      <w:fldChar w:fldCharType="end"/>
                    </w:r>
                  </w:p>
                </w:txbxContent>
              </v:textbox>
              <w10:wrap anchorx="page" anchory="page"/>
            </v:rect>
          </w:pict>
        </mc:Fallback>
      </mc:AlternateContent>
    </w:r>
    <w:r>
      <w:rPr>
        <w:noProof/>
      </w:rPr>
      <mc:AlternateContent>
        <mc:Choice Requires="wps">
          <w:drawing>
            <wp:anchor distT="152400" distB="152400" distL="152400" distR="152400" simplePos="0" relativeHeight="251659776" behindDoc="1" locked="0" layoutInCell="1" allowOverlap="1" wp14:anchorId="30264ED0" wp14:editId="48AA46F2">
              <wp:simplePos x="0" y="0"/>
              <wp:positionH relativeFrom="page">
                <wp:posOffset>889000</wp:posOffset>
              </wp:positionH>
              <wp:positionV relativeFrom="page">
                <wp:posOffset>9523095</wp:posOffset>
              </wp:positionV>
              <wp:extent cx="5954400" cy="74520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5954400" cy="745200"/>
                      </a:xfrm>
                      <a:prstGeom prst="rect">
                        <a:avLst/>
                      </a:prstGeom>
                      <a:noFill/>
                      <a:ln w="12700" cap="flat">
                        <a:noFill/>
                        <a:miter lim="400000"/>
                      </a:ln>
                      <a:effectLst/>
                    </wps:spPr>
                    <wps:txbx>
                      <w:txbxContent>
                        <w:p w14:paraId="29A3B9E0" w14:textId="77777777" w:rsidR="009E7ADF" w:rsidRDefault="00455A17">
                          <w:pPr>
                            <w:pStyle w:val="Fuzeile"/>
                          </w:pPr>
                          <w:r>
                            <w:t>thyssenkrupp AG, thyssenkrupp Allee 1, 45143 Essen, Deutschland, T: +49 201 844</w:t>
                          </w:r>
                          <w:r>
                            <w:rPr>
                              <w:rFonts w:ascii="Arial" w:hAnsi="Arial"/>
                            </w:rPr>
                            <w:t> </w:t>
                          </w:r>
                          <w:r>
                            <w:t>-</w:t>
                          </w:r>
                          <w:r>
                            <w:rPr>
                              <w:rFonts w:ascii="Arial" w:hAnsi="Arial"/>
                            </w:rPr>
                            <w:t> </w:t>
                          </w:r>
                          <w:r>
                            <w:t>536236, press@thyssenkrupp.com, www.thyssenkrupp.com</w:t>
                          </w:r>
                        </w:p>
                        <w:p w14:paraId="091E9ECB" w14:textId="77777777" w:rsidR="009E7ADF" w:rsidRDefault="00455A17">
                          <w:pPr>
                            <w:pStyle w:val="Fuzeile"/>
                          </w:pPr>
                          <w:r>
                            <w:t xml:space="preserve">Vorsitzender des Aufsichtsrats: Prof. Dr. Ulrich Lehner, Vorstand: Dr. Heinrich </w:t>
                          </w:r>
                          <w:proofErr w:type="spellStart"/>
                          <w:r>
                            <w:t>Hiesinger</w:t>
                          </w:r>
                          <w:proofErr w:type="spellEnd"/>
                          <w:r>
                            <w:t xml:space="preserve">, Vorsitzender, Oliver Burkhard, Dr. </w:t>
                          </w:r>
                          <w:proofErr w:type="spellStart"/>
                          <w:r>
                            <w:t>Donatus</w:t>
                          </w:r>
                          <w:proofErr w:type="spellEnd"/>
                          <w:r>
                            <w:t xml:space="preserve"> Kaufmann, Guido </w:t>
                          </w:r>
                          <w:proofErr w:type="spellStart"/>
                          <w:r>
                            <w:t>Kerkhoff</w:t>
                          </w:r>
                          <w:proofErr w:type="spellEnd"/>
                        </w:p>
                        <w:p w14:paraId="76BE921B" w14:textId="77777777" w:rsidR="009E7ADF" w:rsidRDefault="00455A17">
                          <w:pPr>
                            <w:pStyle w:val="Fuzeile"/>
                          </w:pPr>
                          <w:r>
                            <w:t>Sitz der Gesellschaft: Duisburg und Essen, Registergerichte: Duisburg HR B 9092, Essen HR B 15364</w:t>
                          </w:r>
                        </w:p>
                      </w:txbxContent>
                    </wps:txbx>
                    <wps:bodyPr wrap="square" lIns="0" tIns="0" rIns="0" bIns="0" numCol="1" anchor="b">
                      <a:noAutofit/>
                    </wps:bodyPr>
                  </wps:wsp>
                </a:graphicData>
              </a:graphic>
            </wp:anchor>
          </w:drawing>
        </mc:Choice>
        <mc:Fallback xmlns:w15="http://schemas.microsoft.com/office/word/2012/wordml">
          <w:pict>
            <v:rect w14:anchorId="30264ED0" id="_x0000_s1027" style="position:absolute;margin-left:70pt;margin-top:749.85pt;width:468.85pt;height:58.7pt;z-index:-251656704;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" filled="f" stroked="f" strokeweight="1pt">
              <v:stroke miterlimit="4"/>
              <v:textbox inset="0,0,0,0">
                <w:txbxContent>
                  <w:p w14:paraId="29A3B9E0" w14:textId="77777777" w:rsidR="009E7ADF" w:rsidRDefault="00455A17">
                    <w:pPr>
                      <w:pStyle w:val="Fuzeile"/>
                    </w:pPr>
                    <w:proofErr w:type="spellStart"/>
                    <w:r>
                      <w:t>thyssenkrupp</w:t>
                    </w:r>
                    <w:proofErr w:type="spellEnd"/>
                    <w:r>
                      <w:t xml:space="preserve"> AG, </w:t>
                    </w:r>
                    <w:proofErr w:type="spellStart"/>
                    <w:r>
                      <w:t>thyssenkrupp</w:t>
                    </w:r>
                    <w:proofErr w:type="spellEnd"/>
                    <w:r>
                      <w:t xml:space="preserve"> Allee 1, 45143 Essen, Deutschland, T: +49 201 844</w:t>
                    </w:r>
                    <w:r>
                      <w:rPr>
                        <w:rFonts w:ascii="Arial" w:hAnsi="Arial"/>
                      </w:rPr>
                      <w:t> </w:t>
                    </w:r>
                    <w:r>
                      <w:t>-</w:t>
                    </w:r>
                    <w:r>
                      <w:rPr>
                        <w:rFonts w:ascii="Arial" w:hAnsi="Arial"/>
                      </w:rPr>
                      <w:t> </w:t>
                    </w:r>
                    <w:r>
                      <w:t>536236, press@thyssenkrupp.com, www.thyssenkrupp.com</w:t>
                    </w:r>
                  </w:p>
                  <w:p w14:paraId="091E9ECB" w14:textId="77777777" w:rsidR="009E7ADF" w:rsidRDefault="00455A17">
                    <w:pPr>
                      <w:pStyle w:val="Fuzeile"/>
                    </w:pPr>
                    <w:r>
                      <w:t xml:space="preserve">Vorsitzender des Aufsichtsrats: Prof. Dr. Ulrich Lehner, Vorstand: Dr. Heinrich </w:t>
                    </w:r>
                    <w:proofErr w:type="spellStart"/>
                    <w:r>
                      <w:t>Hiesinger</w:t>
                    </w:r>
                    <w:proofErr w:type="spellEnd"/>
                    <w:r>
                      <w:t xml:space="preserve">, Vorsitzender, Oliver Burkhard, Dr. </w:t>
                    </w:r>
                    <w:proofErr w:type="spellStart"/>
                    <w:r>
                      <w:t>Donatus</w:t>
                    </w:r>
                    <w:proofErr w:type="spellEnd"/>
                    <w:r>
                      <w:t xml:space="preserve"> Kaufmann, Guido </w:t>
                    </w:r>
                    <w:proofErr w:type="spellStart"/>
                    <w:r>
                      <w:t>Kerkhoff</w:t>
                    </w:r>
                    <w:proofErr w:type="spellEnd"/>
                  </w:p>
                  <w:p w14:paraId="76BE921B" w14:textId="77777777" w:rsidR="009E7ADF" w:rsidRDefault="00455A17">
                    <w:pPr>
                      <w:pStyle w:val="Fuzeile"/>
                    </w:pPr>
                    <w:r>
                      <w:t>Sitz der Gesellschaft: Duisburg und Essen, Registergerichte: Duisburg HR B 9092, Essen HR B 15364</w:t>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075E7" w14:textId="419C44D5" w:rsidR="009E7ADF" w:rsidRPr="00B73B52" w:rsidRDefault="00C62CB6">
    <w:pPr>
      <w:pStyle w:val="Kopfzeile"/>
      <w:tabs>
        <w:tab w:val="clear" w:pos="9072"/>
        <w:tab w:val="right" w:pos="7344"/>
      </w:tabs>
    </w:pPr>
    <w:r>
      <w:rPr>
        <w:noProof/>
      </w:rPr>
      <w:drawing>
        <wp:anchor distT="152400" distB="152400" distL="152400" distR="152400" simplePos="0" relativeHeight="251661824" behindDoc="1" locked="0" layoutInCell="1" allowOverlap="1" wp14:anchorId="23097686" wp14:editId="3D14AFAC">
          <wp:simplePos x="0" y="0"/>
          <wp:positionH relativeFrom="page">
            <wp:posOffset>5920105</wp:posOffset>
          </wp:positionH>
          <wp:positionV relativeFrom="page">
            <wp:posOffset>699770</wp:posOffset>
          </wp:positionV>
          <wp:extent cx="1083600" cy="828001"/>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3.pdf"/>
                  <pic:cNvPicPr>
                    <a:picLocks noChangeAspect="1"/>
                  </pic:cNvPicPr>
                </pic:nvPicPr>
                <pic:blipFill>
                  <a:blip r:embed="rId1">
                    <a:extLst/>
                  </a:blip>
                  <a:stretch>
                    <a:fillRect/>
                  </a:stretch>
                </pic:blipFill>
                <pic:spPr>
                  <a:xfrm>
                    <a:off x="0" y="0"/>
                    <a:ext cx="1083600" cy="82800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B77CF"/>
    <w:multiLevelType w:val="hybridMultilevel"/>
    <w:tmpl w:val="10C01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7E06DB"/>
    <w:multiLevelType w:val="hybridMultilevel"/>
    <w:tmpl w:val="F2F65414"/>
    <w:lvl w:ilvl="0" w:tplc="735269BC">
      <w:numFmt w:val="bullet"/>
      <w:lvlText w:val="-"/>
      <w:lvlJc w:val="left"/>
      <w:pPr>
        <w:ind w:left="720" w:hanging="360"/>
      </w:pPr>
      <w:rPr>
        <w:rFonts w:ascii="TKTypeRegular" w:eastAsia="TKTypeRegular" w:hAnsi="TKTypeRegular" w:cs="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CC740B7"/>
    <w:multiLevelType w:val="hybridMultilevel"/>
    <w:tmpl w:val="C7C0A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E8B51F4"/>
    <w:multiLevelType w:val="hybridMultilevel"/>
    <w:tmpl w:val="9104D6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6FF136E5"/>
    <w:multiLevelType w:val="hybridMultilevel"/>
    <w:tmpl w:val="7F0423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Lippelt">
    <w15:presenceInfo w15:providerId="AD" w15:userId="S-1-5-21-4048967084-3853494301-3078859093-3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DF"/>
    <w:rsid w:val="00013AAD"/>
    <w:rsid w:val="00014642"/>
    <w:rsid w:val="0001471C"/>
    <w:rsid w:val="00014778"/>
    <w:rsid w:val="00020895"/>
    <w:rsid w:val="00021D68"/>
    <w:rsid w:val="00021ECD"/>
    <w:rsid w:val="000247EB"/>
    <w:rsid w:val="00033123"/>
    <w:rsid w:val="00033339"/>
    <w:rsid w:val="000360BE"/>
    <w:rsid w:val="000362E5"/>
    <w:rsid w:val="00037A5A"/>
    <w:rsid w:val="00037F9F"/>
    <w:rsid w:val="000574E8"/>
    <w:rsid w:val="00063A5E"/>
    <w:rsid w:val="000859C0"/>
    <w:rsid w:val="0008798F"/>
    <w:rsid w:val="000A6F54"/>
    <w:rsid w:val="000A7031"/>
    <w:rsid w:val="000C086B"/>
    <w:rsid w:val="000C7F8A"/>
    <w:rsid w:val="000D6EF6"/>
    <w:rsid w:val="000D7056"/>
    <w:rsid w:val="000F2607"/>
    <w:rsid w:val="00107AF3"/>
    <w:rsid w:val="0012350C"/>
    <w:rsid w:val="001318A8"/>
    <w:rsid w:val="00143C6C"/>
    <w:rsid w:val="0014690F"/>
    <w:rsid w:val="0016144F"/>
    <w:rsid w:val="00170CB2"/>
    <w:rsid w:val="0017657E"/>
    <w:rsid w:val="00176BBE"/>
    <w:rsid w:val="0018677B"/>
    <w:rsid w:val="00186A8E"/>
    <w:rsid w:val="00192F44"/>
    <w:rsid w:val="001943D2"/>
    <w:rsid w:val="001A2481"/>
    <w:rsid w:val="001A3472"/>
    <w:rsid w:val="001B5229"/>
    <w:rsid w:val="001B6E45"/>
    <w:rsid w:val="001C577B"/>
    <w:rsid w:val="001D181C"/>
    <w:rsid w:val="001D3EE0"/>
    <w:rsid w:val="001E6B5F"/>
    <w:rsid w:val="001F4747"/>
    <w:rsid w:val="00204E33"/>
    <w:rsid w:val="0021666B"/>
    <w:rsid w:val="0022469E"/>
    <w:rsid w:val="0023045E"/>
    <w:rsid w:val="00230E87"/>
    <w:rsid w:val="002379AB"/>
    <w:rsid w:val="00237E00"/>
    <w:rsid w:val="00251507"/>
    <w:rsid w:val="00251741"/>
    <w:rsid w:val="00260934"/>
    <w:rsid w:val="00265191"/>
    <w:rsid w:val="00281993"/>
    <w:rsid w:val="00283F64"/>
    <w:rsid w:val="00284507"/>
    <w:rsid w:val="00287911"/>
    <w:rsid w:val="00290C76"/>
    <w:rsid w:val="002915D3"/>
    <w:rsid w:val="002A387B"/>
    <w:rsid w:val="002B1341"/>
    <w:rsid w:val="002B3E2E"/>
    <w:rsid w:val="002B746B"/>
    <w:rsid w:val="002C29D3"/>
    <w:rsid w:val="002C2BF9"/>
    <w:rsid w:val="002D7699"/>
    <w:rsid w:val="00303E3C"/>
    <w:rsid w:val="0030624D"/>
    <w:rsid w:val="00306DBB"/>
    <w:rsid w:val="0031243D"/>
    <w:rsid w:val="003177A4"/>
    <w:rsid w:val="003269D0"/>
    <w:rsid w:val="00333B34"/>
    <w:rsid w:val="00335741"/>
    <w:rsid w:val="00341006"/>
    <w:rsid w:val="003475E7"/>
    <w:rsid w:val="00366679"/>
    <w:rsid w:val="0037542C"/>
    <w:rsid w:val="003806F4"/>
    <w:rsid w:val="0038393A"/>
    <w:rsid w:val="0039118C"/>
    <w:rsid w:val="003966F6"/>
    <w:rsid w:val="00396E80"/>
    <w:rsid w:val="003A0DB1"/>
    <w:rsid w:val="003A0F5A"/>
    <w:rsid w:val="003A6540"/>
    <w:rsid w:val="003B65CA"/>
    <w:rsid w:val="003C68D2"/>
    <w:rsid w:val="003C6FD4"/>
    <w:rsid w:val="003D431A"/>
    <w:rsid w:val="003D5D5C"/>
    <w:rsid w:val="003D6925"/>
    <w:rsid w:val="003E2836"/>
    <w:rsid w:val="003F0277"/>
    <w:rsid w:val="003F072A"/>
    <w:rsid w:val="003F3B2E"/>
    <w:rsid w:val="0040418E"/>
    <w:rsid w:val="00407CE6"/>
    <w:rsid w:val="00435450"/>
    <w:rsid w:val="00441E76"/>
    <w:rsid w:val="004444ED"/>
    <w:rsid w:val="00452410"/>
    <w:rsid w:val="00455A17"/>
    <w:rsid w:val="00461602"/>
    <w:rsid w:val="00463176"/>
    <w:rsid w:val="00464673"/>
    <w:rsid w:val="00477221"/>
    <w:rsid w:val="004A07C4"/>
    <w:rsid w:val="004B44D6"/>
    <w:rsid w:val="004C1886"/>
    <w:rsid w:val="004C1CD8"/>
    <w:rsid w:val="004C6692"/>
    <w:rsid w:val="004E23B4"/>
    <w:rsid w:val="004F0D19"/>
    <w:rsid w:val="004F44E9"/>
    <w:rsid w:val="004F7B8E"/>
    <w:rsid w:val="0050452B"/>
    <w:rsid w:val="00505E07"/>
    <w:rsid w:val="00505E77"/>
    <w:rsid w:val="00510036"/>
    <w:rsid w:val="00512B92"/>
    <w:rsid w:val="005218EA"/>
    <w:rsid w:val="00521C71"/>
    <w:rsid w:val="0052319B"/>
    <w:rsid w:val="00526D14"/>
    <w:rsid w:val="00532AFB"/>
    <w:rsid w:val="00544A8B"/>
    <w:rsid w:val="00547527"/>
    <w:rsid w:val="0055469C"/>
    <w:rsid w:val="00562031"/>
    <w:rsid w:val="00570CF0"/>
    <w:rsid w:val="00575E27"/>
    <w:rsid w:val="005772B1"/>
    <w:rsid w:val="0058025A"/>
    <w:rsid w:val="005815FF"/>
    <w:rsid w:val="0059047E"/>
    <w:rsid w:val="00595606"/>
    <w:rsid w:val="005B613A"/>
    <w:rsid w:val="005C12C5"/>
    <w:rsid w:val="005C4768"/>
    <w:rsid w:val="005C5A1B"/>
    <w:rsid w:val="005C7F50"/>
    <w:rsid w:val="005D3C68"/>
    <w:rsid w:val="005D5892"/>
    <w:rsid w:val="005E7BBA"/>
    <w:rsid w:val="005E7F03"/>
    <w:rsid w:val="005F03F3"/>
    <w:rsid w:val="005F6F06"/>
    <w:rsid w:val="005F7346"/>
    <w:rsid w:val="006002A2"/>
    <w:rsid w:val="0060246C"/>
    <w:rsid w:val="00613B46"/>
    <w:rsid w:val="006162F0"/>
    <w:rsid w:val="006218E6"/>
    <w:rsid w:val="00626095"/>
    <w:rsid w:val="006310B2"/>
    <w:rsid w:val="006314C8"/>
    <w:rsid w:val="00632120"/>
    <w:rsid w:val="006322FF"/>
    <w:rsid w:val="006419E0"/>
    <w:rsid w:val="00674A9E"/>
    <w:rsid w:val="006753B9"/>
    <w:rsid w:val="006838AE"/>
    <w:rsid w:val="00684B01"/>
    <w:rsid w:val="0069303E"/>
    <w:rsid w:val="00697E7B"/>
    <w:rsid w:val="006C178F"/>
    <w:rsid w:val="006D161C"/>
    <w:rsid w:val="006D57DB"/>
    <w:rsid w:val="006D685B"/>
    <w:rsid w:val="006E5878"/>
    <w:rsid w:val="006F39FE"/>
    <w:rsid w:val="006F5C44"/>
    <w:rsid w:val="00713D61"/>
    <w:rsid w:val="0071427F"/>
    <w:rsid w:val="00722BFA"/>
    <w:rsid w:val="0072686E"/>
    <w:rsid w:val="00744C3F"/>
    <w:rsid w:val="00745563"/>
    <w:rsid w:val="0075268B"/>
    <w:rsid w:val="00763326"/>
    <w:rsid w:val="00765B65"/>
    <w:rsid w:val="00767E49"/>
    <w:rsid w:val="00771F72"/>
    <w:rsid w:val="00772FDC"/>
    <w:rsid w:val="0077471F"/>
    <w:rsid w:val="00777093"/>
    <w:rsid w:val="007919D3"/>
    <w:rsid w:val="00793503"/>
    <w:rsid w:val="00794B5F"/>
    <w:rsid w:val="007A2C67"/>
    <w:rsid w:val="007A50A2"/>
    <w:rsid w:val="007A710E"/>
    <w:rsid w:val="007B18F9"/>
    <w:rsid w:val="007B1F53"/>
    <w:rsid w:val="007C42D6"/>
    <w:rsid w:val="007D1F95"/>
    <w:rsid w:val="007F0C77"/>
    <w:rsid w:val="008004DB"/>
    <w:rsid w:val="00803EAD"/>
    <w:rsid w:val="0080530F"/>
    <w:rsid w:val="00806F26"/>
    <w:rsid w:val="00821A40"/>
    <w:rsid w:val="00825501"/>
    <w:rsid w:val="00846450"/>
    <w:rsid w:val="008466E5"/>
    <w:rsid w:val="00846A61"/>
    <w:rsid w:val="008476CE"/>
    <w:rsid w:val="00847E6A"/>
    <w:rsid w:val="00853084"/>
    <w:rsid w:val="0085402F"/>
    <w:rsid w:val="008658C8"/>
    <w:rsid w:val="00883757"/>
    <w:rsid w:val="00887C1E"/>
    <w:rsid w:val="00891937"/>
    <w:rsid w:val="00891FA6"/>
    <w:rsid w:val="008926A8"/>
    <w:rsid w:val="008926B3"/>
    <w:rsid w:val="00892FD7"/>
    <w:rsid w:val="00896A37"/>
    <w:rsid w:val="008A5012"/>
    <w:rsid w:val="008B29C6"/>
    <w:rsid w:val="008B3D48"/>
    <w:rsid w:val="008D1E44"/>
    <w:rsid w:val="008D7544"/>
    <w:rsid w:val="008E04C7"/>
    <w:rsid w:val="008E1DEA"/>
    <w:rsid w:val="008E2B59"/>
    <w:rsid w:val="008E3562"/>
    <w:rsid w:val="008E4F8D"/>
    <w:rsid w:val="008E5F3A"/>
    <w:rsid w:val="008F17B7"/>
    <w:rsid w:val="008F52C8"/>
    <w:rsid w:val="009045DA"/>
    <w:rsid w:val="00924097"/>
    <w:rsid w:val="00925D84"/>
    <w:rsid w:val="00932ED8"/>
    <w:rsid w:val="00933B0D"/>
    <w:rsid w:val="00943FEB"/>
    <w:rsid w:val="009531DB"/>
    <w:rsid w:val="00953BB4"/>
    <w:rsid w:val="00957295"/>
    <w:rsid w:val="00965562"/>
    <w:rsid w:val="00967F40"/>
    <w:rsid w:val="009710DE"/>
    <w:rsid w:val="0097763C"/>
    <w:rsid w:val="009836ED"/>
    <w:rsid w:val="00984F1F"/>
    <w:rsid w:val="00987FD8"/>
    <w:rsid w:val="009A233A"/>
    <w:rsid w:val="009A6ECC"/>
    <w:rsid w:val="009B2F14"/>
    <w:rsid w:val="009B641E"/>
    <w:rsid w:val="009C0140"/>
    <w:rsid w:val="009C5F51"/>
    <w:rsid w:val="009D74AA"/>
    <w:rsid w:val="009E7ADF"/>
    <w:rsid w:val="00A00B84"/>
    <w:rsid w:val="00A15F98"/>
    <w:rsid w:val="00A20382"/>
    <w:rsid w:val="00A21791"/>
    <w:rsid w:val="00A21F1B"/>
    <w:rsid w:val="00A32432"/>
    <w:rsid w:val="00A4777B"/>
    <w:rsid w:val="00A63E64"/>
    <w:rsid w:val="00A6749E"/>
    <w:rsid w:val="00A7200C"/>
    <w:rsid w:val="00A87A51"/>
    <w:rsid w:val="00A9065B"/>
    <w:rsid w:val="00A97F2D"/>
    <w:rsid w:val="00AB22E8"/>
    <w:rsid w:val="00AB56F4"/>
    <w:rsid w:val="00AB61CF"/>
    <w:rsid w:val="00AD59D5"/>
    <w:rsid w:val="00AF2881"/>
    <w:rsid w:val="00B226CA"/>
    <w:rsid w:val="00B24B93"/>
    <w:rsid w:val="00B27C56"/>
    <w:rsid w:val="00B27E4F"/>
    <w:rsid w:val="00B306F1"/>
    <w:rsid w:val="00B44CB3"/>
    <w:rsid w:val="00B55BA3"/>
    <w:rsid w:val="00B63B23"/>
    <w:rsid w:val="00B70AE8"/>
    <w:rsid w:val="00B73B52"/>
    <w:rsid w:val="00B73BC3"/>
    <w:rsid w:val="00B85DA2"/>
    <w:rsid w:val="00B862F2"/>
    <w:rsid w:val="00B92770"/>
    <w:rsid w:val="00B94AA1"/>
    <w:rsid w:val="00B94EFE"/>
    <w:rsid w:val="00B97069"/>
    <w:rsid w:val="00BA08C4"/>
    <w:rsid w:val="00BB4041"/>
    <w:rsid w:val="00BB7B03"/>
    <w:rsid w:val="00BC33CD"/>
    <w:rsid w:val="00BD017A"/>
    <w:rsid w:val="00BD516A"/>
    <w:rsid w:val="00BF06E8"/>
    <w:rsid w:val="00BF2A7A"/>
    <w:rsid w:val="00BF5E15"/>
    <w:rsid w:val="00C00E8E"/>
    <w:rsid w:val="00C10EC1"/>
    <w:rsid w:val="00C16E82"/>
    <w:rsid w:val="00C213A8"/>
    <w:rsid w:val="00C21740"/>
    <w:rsid w:val="00C24213"/>
    <w:rsid w:val="00C34AC8"/>
    <w:rsid w:val="00C42DCD"/>
    <w:rsid w:val="00C5731C"/>
    <w:rsid w:val="00C62CB6"/>
    <w:rsid w:val="00C642D9"/>
    <w:rsid w:val="00C77B00"/>
    <w:rsid w:val="00C81EA0"/>
    <w:rsid w:val="00C85844"/>
    <w:rsid w:val="00C867E7"/>
    <w:rsid w:val="00C936E9"/>
    <w:rsid w:val="00CB23F9"/>
    <w:rsid w:val="00CB3C75"/>
    <w:rsid w:val="00CC2303"/>
    <w:rsid w:val="00CC6C47"/>
    <w:rsid w:val="00CD08B6"/>
    <w:rsid w:val="00CE2D72"/>
    <w:rsid w:val="00CF340A"/>
    <w:rsid w:val="00CF4F07"/>
    <w:rsid w:val="00D02EFA"/>
    <w:rsid w:val="00D11FC9"/>
    <w:rsid w:val="00D127B2"/>
    <w:rsid w:val="00D163CE"/>
    <w:rsid w:val="00D202B3"/>
    <w:rsid w:val="00D2144E"/>
    <w:rsid w:val="00D359F4"/>
    <w:rsid w:val="00D36021"/>
    <w:rsid w:val="00D431A2"/>
    <w:rsid w:val="00D55409"/>
    <w:rsid w:val="00D66AEE"/>
    <w:rsid w:val="00D839D8"/>
    <w:rsid w:val="00DA1C9C"/>
    <w:rsid w:val="00DA3F40"/>
    <w:rsid w:val="00DB419B"/>
    <w:rsid w:val="00DB4EF0"/>
    <w:rsid w:val="00DB5E59"/>
    <w:rsid w:val="00DC02D0"/>
    <w:rsid w:val="00DC4C5D"/>
    <w:rsid w:val="00DE28B3"/>
    <w:rsid w:val="00E01AFA"/>
    <w:rsid w:val="00E16A01"/>
    <w:rsid w:val="00E16A8E"/>
    <w:rsid w:val="00E2769A"/>
    <w:rsid w:val="00E3710E"/>
    <w:rsid w:val="00E410CD"/>
    <w:rsid w:val="00E5259B"/>
    <w:rsid w:val="00E75F16"/>
    <w:rsid w:val="00E941FE"/>
    <w:rsid w:val="00EA4E89"/>
    <w:rsid w:val="00EA7A0E"/>
    <w:rsid w:val="00EA7E05"/>
    <w:rsid w:val="00EB4A38"/>
    <w:rsid w:val="00EB6B70"/>
    <w:rsid w:val="00EC0790"/>
    <w:rsid w:val="00EC4221"/>
    <w:rsid w:val="00ED0744"/>
    <w:rsid w:val="00ED30B1"/>
    <w:rsid w:val="00ED4712"/>
    <w:rsid w:val="00ED74F1"/>
    <w:rsid w:val="00EE5CA8"/>
    <w:rsid w:val="00EF12C8"/>
    <w:rsid w:val="00EF4860"/>
    <w:rsid w:val="00EF5243"/>
    <w:rsid w:val="00F02039"/>
    <w:rsid w:val="00F20342"/>
    <w:rsid w:val="00F21493"/>
    <w:rsid w:val="00F37FC4"/>
    <w:rsid w:val="00F44B78"/>
    <w:rsid w:val="00F45CB6"/>
    <w:rsid w:val="00F517BF"/>
    <w:rsid w:val="00F60252"/>
    <w:rsid w:val="00F7052E"/>
    <w:rsid w:val="00F77ED5"/>
    <w:rsid w:val="00F90A20"/>
    <w:rsid w:val="00F959FD"/>
    <w:rsid w:val="00F9625E"/>
    <w:rsid w:val="00FA2040"/>
    <w:rsid w:val="00FB5EC7"/>
    <w:rsid w:val="00FB6766"/>
    <w:rsid w:val="00FB7CCD"/>
    <w:rsid w:val="00FC4587"/>
    <w:rsid w:val="00FD4679"/>
    <w:rsid w:val="00FD75C1"/>
    <w:rsid w:val="00FD7D77"/>
    <w:rsid w:val="00FD7DED"/>
    <w:rsid w:val="00FE319B"/>
    <w:rsid w:val="00FE6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A9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line="280" w:lineRule="atLeast"/>
    </w:pPr>
    <w:rPr>
      <w:rFonts w:ascii="TKTypeRegular" w:eastAsia="TKTypeRegular" w:hAnsi="TKTypeRegular" w:cs="TKTypeRegular"/>
      <w:color w:val="000000"/>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before="1140" w:line="296" w:lineRule="atLeast"/>
    </w:pPr>
    <w:rPr>
      <w:rFonts w:ascii="TKTypeMedium" w:eastAsia="TKTypeMedium" w:hAnsi="TKTypeMedium" w:cs="TKTypeMedium"/>
      <w:color w:val="000000"/>
      <w:sz w:val="28"/>
      <w:szCs w:val="28"/>
      <w:u w:color="000000"/>
    </w:rPr>
  </w:style>
  <w:style w:type="paragraph" w:customStyle="1" w:styleId="Datumsangabe">
    <w:name w:val="Datumsangabe"/>
    <w:pPr>
      <w:spacing w:line="200" w:lineRule="atLeast"/>
      <w:ind w:left="6"/>
    </w:pPr>
    <w:rPr>
      <w:rFonts w:ascii="TKTypeRegular" w:eastAsia="TKTypeRegular" w:hAnsi="TKTypeRegular" w:cs="TKTypeRegular"/>
      <w:color w:val="000000"/>
      <w:sz w:val="14"/>
      <w:szCs w:val="14"/>
      <w:u w:color="000000"/>
    </w:rPr>
  </w:style>
  <w:style w:type="paragraph" w:customStyle="1" w:styleId="Seitenzahlangabe">
    <w:name w:val="Seitenzahlangabe"/>
    <w:pPr>
      <w:spacing w:line="200" w:lineRule="atLeast"/>
      <w:ind w:left="6"/>
    </w:pPr>
    <w:rPr>
      <w:rFonts w:ascii="TKTypeRegular" w:eastAsia="TKTypeRegular" w:hAnsi="TKTypeRegular" w:cs="TKTypeRegular"/>
      <w:color w:val="000000"/>
      <w:sz w:val="14"/>
      <w:szCs w:val="14"/>
      <w:u w:color="000000"/>
    </w:rPr>
  </w:style>
  <w:style w:type="paragraph" w:styleId="Fuzeile">
    <w:name w:val="footer"/>
    <w:pPr>
      <w:tabs>
        <w:tab w:val="center" w:pos="4536"/>
        <w:tab w:val="right" w:pos="9072"/>
      </w:tabs>
      <w:spacing w:line="200" w:lineRule="atLeast"/>
      <w:ind w:left="6"/>
    </w:pPr>
    <w:rPr>
      <w:rFonts w:ascii="TKTypeRegular" w:eastAsia="TKTypeRegular" w:hAnsi="TKTypeRegular" w:cs="TKTypeRegular"/>
      <w:color w:val="000000"/>
      <w:sz w:val="14"/>
      <w:szCs w:val="14"/>
      <w:u w:color="000000"/>
    </w:rPr>
  </w:style>
  <w:style w:type="paragraph" w:customStyle="1" w:styleId="Text">
    <w:name w:val="Text"/>
    <w:rPr>
      <w:rFonts w:ascii="Helvetica" w:eastAsia="Helvetica" w:hAnsi="Helvetica" w:cs="Helvetica"/>
      <w:color w:val="000000"/>
      <w:sz w:val="22"/>
      <w:szCs w:val="22"/>
    </w:rPr>
  </w:style>
  <w:style w:type="paragraph" w:customStyle="1" w:styleId="BusinessArea">
    <w:name w:val="Business Area"/>
    <w:pPr>
      <w:spacing w:line="200" w:lineRule="atLeast"/>
      <w:ind w:left="6"/>
    </w:pPr>
    <w:rPr>
      <w:rFonts w:ascii="TKTypeRegular" w:eastAsia="TKTypeRegular" w:hAnsi="TKTypeRegular" w:cs="TKTypeRegular"/>
      <w:color w:val="000000"/>
      <w:sz w:val="14"/>
      <w:szCs w:val="14"/>
      <w:u w:color="000000"/>
    </w:rPr>
  </w:style>
  <w:style w:type="paragraph" w:customStyle="1" w:styleId="Betreffzeile">
    <w:name w:val="Betreffzeile"/>
    <w:next w:val="Standard"/>
    <w:pPr>
      <w:spacing w:line="280" w:lineRule="atLeast"/>
    </w:pPr>
    <w:rPr>
      <w:rFonts w:ascii="TKTypeMedium" w:eastAsia="TKTypeMedium" w:hAnsi="TKTypeMedium" w:cs="TKTypeMedium"/>
      <w:color w:val="000000"/>
      <w:u w:color="000000"/>
    </w:rPr>
  </w:style>
  <w:style w:type="paragraph" w:styleId="Sprechblasentext">
    <w:name w:val="Balloon Text"/>
    <w:basedOn w:val="Standard"/>
    <w:link w:val="SprechblasentextZchn"/>
    <w:uiPriority w:val="99"/>
    <w:semiHidden/>
    <w:unhideWhenUsed/>
    <w:rsid w:val="00455A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5A17"/>
    <w:rPr>
      <w:rFonts w:ascii="Segoe UI" w:eastAsia="TKTypeRegular" w:hAnsi="Segoe UI" w:cs="Segoe UI"/>
      <w:color w:val="000000"/>
      <w:sz w:val="18"/>
      <w:szCs w:val="18"/>
      <w:u w:color="000000"/>
    </w:rPr>
  </w:style>
  <w:style w:type="paragraph" w:styleId="Listenabsatz">
    <w:name w:val="List Paragraph"/>
    <w:basedOn w:val="Standard"/>
    <w:uiPriority w:val="34"/>
    <w:qFormat/>
    <w:rsid w:val="00F517BF"/>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000000" w:themeColor="text1"/>
      <w:szCs w:val="22"/>
      <w:bdr w:val="none" w:sz="0" w:space="0" w:color="auto"/>
      <w:lang w:val="en-GB" w:eastAsia="en-US"/>
    </w:rPr>
  </w:style>
  <w:style w:type="paragraph" w:styleId="Kommentartext">
    <w:name w:val="annotation text"/>
    <w:basedOn w:val="Standard"/>
    <w:link w:val="KommentartextZchn"/>
    <w:uiPriority w:val="99"/>
    <w:semiHidden/>
    <w:unhideWhenUsed/>
    <w:rsid w:val="00F44B78"/>
    <w:pPr>
      <w:spacing w:line="240" w:lineRule="auto"/>
    </w:pPr>
  </w:style>
  <w:style w:type="character" w:customStyle="1" w:styleId="KommentartextZchn">
    <w:name w:val="Kommentartext Zchn"/>
    <w:basedOn w:val="Absatz-Standardschriftart"/>
    <w:link w:val="Kommentartext"/>
    <w:uiPriority w:val="99"/>
    <w:semiHidden/>
    <w:rsid w:val="00F44B78"/>
    <w:rPr>
      <w:rFonts w:ascii="TKTypeRegular" w:eastAsia="TKTypeRegular" w:hAnsi="TKTypeRegular" w:cs="TKTypeRegular"/>
      <w:color w:val="000000"/>
      <w:u w:color="000000"/>
    </w:rPr>
  </w:style>
  <w:style w:type="character" w:styleId="Kommentarzeichen">
    <w:name w:val="annotation reference"/>
    <w:basedOn w:val="Absatz-Standardschriftart"/>
    <w:uiPriority w:val="99"/>
    <w:semiHidden/>
    <w:unhideWhenUsed/>
    <w:rsid w:val="00697E7B"/>
    <w:rPr>
      <w:sz w:val="16"/>
      <w:szCs w:val="16"/>
    </w:rPr>
  </w:style>
  <w:style w:type="paragraph" w:styleId="Kommentarthema">
    <w:name w:val="annotation subject"/>
    <w:basedOn w:val="Kommentartext"/>
    <w:next w:val="Kommentartext"/>
    <w:link w:val="KommentarthemaZchn"/>
    <w:uiPriority w:val="99"/>
    <w:semiHidden/>
    <w:unhideWhenUsed/>
    <w:rsid w:val="00697E7B"/>
    <w:rPr>
      <w:b/>
      <w:bCs/>
    </w:rPr>
  </w:style>
  <w:style w:type="character" w:customStyle="1" w:styleId="KommentarthemaZchn">
    <w:name w:val="Kommentarthema Zchn"/>
    <w:basedOn w:val="KommentartextZchn"/>
    <w:link w:val="Kommentarthema"/>
    <w:uiPriority w:val="99"/>
    <w:semiHidden/>
    <w:rsid w:val="00697E7B"/>
    <w:rPr>
      <w:rFonts w:ascii="TKTypeRegular" w:eastAsia="TKTypeRegular" w:hAnsi="TKTypeRegular" w:cs="TKTypeRegular"/>
      <w:b/>
      <w:bCs/>
      <w:color w:val="000000"/>
      <w:u w:color="000000"/>
    </w:rPr>
  </w:style>
  <w:style w:type="paragraph" w:styleId="StandardWeb">
    <w:name w:val="Normal (Web)"/>
    <w:basedOn w:val="Standard"/>
    <w:uiPriority w:val="99"/>
    <w:semiHidden/>
    <w:unhideWhenUsed/>
    <w:rsid w:val="00B85D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Hervorhebung">
    <w:name w:val="Emphasis"/>
    <w:basedOn w:val="Absatz-Standardschriftart"/>
    <w:uiPriority w:val="20"/>
    <w:qFormat/>
    <w:rsid w:val="00570CF0"/>
    <w:rPr>
      <w:i/>
      <w:iCs/>
    </w:rPr>
  </w:style>
  <w:style w:type="character" w:styleId="Fett">
    <w:name w:val="Strong"/>
    <w:basedOn w:val="Absatz-Standardschriftart"/>
    <w:uiPriority w:val="22"/>
    <w:qFormat/>
    <w:rsid w:val="00570CF0"/>
    <w:rPr>
      <w:b/>
      <w:bCs/>
    </w:rPr>
  </w:style>
  <w:style w:type="character" w:customStyle="1" w:styleId="apple-converted-space">
    <w:name w:val="apple-converted-space"/>
    <w:basedOn w:val="Absatz-Standardschriftart"/>
    <w:rsid w:val="00570CF0"/>
  </w:style>
  <w:style w:type="paragraph" w:styleId="KeinLeerraum">
    <w:name w:val="No Spacing"/>
    <w:uiPriority w:val="1"/>
    <w:qFormat/>
    <w:rsid w:val="007B1F53"/>
    <w:rPr>
      <w:rFonts w:ascii="TKTypeRegular" w:eastAsia="TKTypeRegular" w:hAnsi="TKTypeRegular" w:cs="TKTypeRegular"/>
      <w:color w:val="000000"/>
      <w:u w:color="000000"/>
    </w:rPr>
  </w:style>
  <w:style w:type="paragraph" w:styleId="berarbeitung">
    <w:name w:val="Revision"/>
    <w:hidden/>
    <w:uiPriority w:val="99"/>
    <w:semiHidden/>
    <w:rsid w:val="003B65CA"/>
    <w:pPr>
      <w:pBdr>
        <w:top w:val="none" w:sz="0" w:space="0" w:color="auto"/>
        <w:left w:val="none" w:sz="0" w:space="0" w:color="auto"/>
        <w:bottom w:val="none" w:sz="0" w:space="0" w:color="auto"/>
        <w:right w:val="none" w:sz="0" w:space="0" w:color="auto"/>
        <w:between w:val="none" w:sz="0" w:space="0" w:color="auto"/>
        <w:bar w:val="none" w:sz="0" w:color="auto"/>
      </w:pBdr>
    </w:pPr>
    <w:rPr>
      <w:rFonts w:ascii="TKTypeRegular" w:eastAsia="TKTypeRegular" w:hAnsi="TKTypeRegular" w:cs="TKTypeRegular"/>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line="280" w:lineRule="atLeast"/>
    </w:pPr>
    <w:rPr>
      <w:rFonts w:ascii="TKTypeRegular" w:eastAsia="TKTypeRegular" w:hAnsi="TKTypeRegular" w:cs="TKTypeRegular"/>
      <w:color w:val="000000"/>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before="1140" w:line="296" w:lineRule="atLeast"/>
    </w:pPr>
    <w:rPr>
      <w:rFonts w:ascii="TKTypeMedium" w:eastAsia="TKTypeMedium" w:hAnsi="TKTypeMedium" w:cs="TKTypeMedium"/>
      <w:color w:val="000000"/>
      <w:sz w:val="28"/>
      <w:szCs w:val="28"/>
      <w:u w:color="000000"/>
    </w:rPr>
  </w:style>
  <w:style w:type="paragraph" w:customStyle="1" w:styleId="Datumsangabe">
    <w:name w:val="Datumsangabe"/>
    <w:pPr>
      <w:spacing w:line="200" w:lineRule="atLeast"/>
      <w:ind w:left="6"/>
    </w:pPr>
    <w:rPr>
      <w:rFonts w:ascii="TKTypeRegular" w:eastAsia="TKTypeRegular" w:hAnsi="TKTypeRegular" w:cs="TKTypeRegular"/>
      <w:color w:val="000000"/>
      <w:sz w:val="14"/>
      <w:szCs w:val="14"/>
      <w:u w:color="000000"/>
    </w:rPr>
  </w:style>
  <w:style w:type="paragraph" w:customStyle="1" w:styleId="Seitenzahlangabe">
    <w:name w:val="Seitenzahlangabe"/>
    <w:pPr>
      <w:spacing w:line="200" w:lineRule="atLeast"/>
      <w:ind w:left="6"/>
    </w:pPr>
    <w:rPr>
      <w:rFonts w:ascii="TKTypeRegular" w:eastAsia="TKTypeRegular" w:hAnsi="TKTypeRegular" w:cs="TKTypeRegular"/>
      <w:color w:val="000000"/>
      <w:sz w:val="14"/>
      <w:szCs w:val="14"/>
      <w:u w:color="000000"/>
    </w:rPr>
  </w:style>
  <w:style w:type="paragraph" w:styleId="Fuzeile">
    <w:name w:val="footer"/>
    <w:pPr>
      <w:tabs>
        <w:tab w:val="center" w:pos="4536"/>
        <w:tab w:val="right" w:pos="9072"/>
      </w:tabs>
      <w:spacing w:line="200" w:lineRule="atLeast"/>
      <w:ind w:left="6"/>
    </w:pPr>
    <w:rPr>
      <w:rFonts w:ascii="TKTypeRegular" w:eastAsia="TKTypeRegular" w:hAnsi="TKTypeRegular" w:cs="TKTypeRegular"/>
      <w:color w:val="000000"/>
      <w:sz w:val="14"/>
      <w:szCs w:val="14"/>
      <w:u w:color="000000"/>
    </w:rPr>
  </w:style>
  <w:style w:type="paragraph" w:customStyle="1" w:styleId="Text">
    <w:name w:val="Text"/>
    <w:rPr>
      <w:rFonts w:ascii="Helvetica" w:eastAsia="Helvetica" w:hAnsi="Helvetica" w:cs="Helvetica"/>
      <w:color w:val="000000"/>
      <w:sz w:val="22"/>
      <w:szCs w:val="22"/>
    </w:rPr>
  </w:style>
  <w:style w:type="paragraph" w:customStyle="1" w:styleId="BusinessArea">
    <w:name w:val="Business Area"/>
    <w:pPr>
      <w:spacing w:line="200" w:lineRule="atLeast"/>
      <w:ind w:left="6"/>
    </w:pPr>
    <w:rPr>
      <w:rFonts w:ascii="TKTypeRegular" w:eastAsia="TKTypeRegular" w:hAnsi="TKTypeRegular" w:cs="TKTypeRegular"/>
      <w:color w:val="000000"/>
      <w:sz w:val="14"/>
      <w:szCs w:val="14"/>
      <w:u w:color="000000"/>
    </w:rPr>
  </w:style>
  <w:style w:type="paragraph" w:customStyle="1" w:styleId="Betreffzeile">
    <w:name w:val="Betreffzeile"/>
    <w:next w:val="Standard"/>
    <w:pPr>
      <w:spacing w:line="280" w:lineRule="atLeast"/>
    </w:pPr>
    <w:rPr>
      <w:rFonts w:ascii="TKTypeMedium" w:eastAsia="TKTypeMedium" w:hAnsi="TKTypeMedium" w:cs="TKTypeMedium"/>
      <w:color w:val="000000"/>
      <w:u w:color="000000"/>
    </w:rPr>
  </w:style>
  <w:style w:type="paragraph" w:styleId="Sprechblasentext">
    <w:name w:val="Balloon Text"/>
    <w:basedOn w:val="Standard"/>
    <w:link w:val="SprechblasentextZchn"/>
    <w:uiPriority w:val="99"/>
    <w:semiHidden/>
    <w:unhideWhenUsed/>
    <w:rsid w:val="00455A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5A17"/>
    <w:rPr>
      <w:rFonts w:ascii="Segoe UI" w:eastAsia="TKTypeRegular" w:hAnsi="Segoe UI" w:cs="Segoe UI"/>
      <w:color w:val="000000"/>
      <w:sz w:val="18"/>
      <w:szCs w:val="18"/>
      <w:u w:color="000000"/>
    </w:rPr>
  </w:style>
  <w:style w:type="paragraph" w:styleId="Listenabsatz">
    <w:name w:val="List Paragraph"/>
    <w:basedOn w:val="Standard"/>
    <w:uiPriority w:val="34"/>
    <w:qFormat/>
    <w:rsid w:val="00F517BF"/>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000000" w:themeColor="text1"/>
      <w:szCs w:val="22"/>
      <w:bdr w:val="none" w:sz="0" w:space="0" w:color="auto"/>
      <w:lang w:val="en-GB" w:eastAsia="en-US"/>
    </w:rPr>
  </w:style>
  <w:style w:type="paragraph" w:styleId="Kommentartext">
    <w:name w:val="annotation text"/>
    <w:basedOn w:val="Standard"/>
    <w:link w:val="KommentartextZchn"/>
    <w:uiPriority w:val="99"/>
    <w:semiHidden/>
    <w:unhideWhenUsed/>
    <w:rsid w:val="00F44B78"/>
    <w:pPr>
      <w:spacing w:line="240" w:lineRule="auto"/>
    </w:pPr>
  </w:style>
  <w:style w:type="character" w:customStyle="1" w:styleId="KommentartextZchn">
    <w:name w:val="Kommentartext Zchn"/>
    <w:basedOn w:val="Absatz-Standardschriftart"/>
    <w:link w:val="Kommentartext"/>
    <w:uiPriority w:val="99"/>
    <w:semiHidden/>
    <w:rsid w:val="00F44B78"/>
    <w:rPr>
      <w:rFonts w:ascii="TKTypeRegular" w:eastAsia="TKTypeRegular" w:hAnsi="TKTypeRegular" w:cs="TKTypeRegular"/>
      <w:color w:val="000000"/>
      <w:u w:color="000000"/>
    </w:rPr>
  </w:style>
  <w:style w:type="character" w:styleId="Kommentarzeichen">
    <w:name w:val="annotation reference"/>
    <w:basedOn w:val="Absatz-Standardschriftart"/>
    <w:uiPriority w:val="99"/>
    <w:semiHidden/>
    <w:unhideWhenUsed/>
    <w:rsid w:val="00697E7B"/>
    <w:rPr>
      <w:sz w:val="16"/>
      <w:szCs w:val="16"/>
    </w:rPr>
  </w:style>
  <w:style w:type="paragraph" w:styleId="Kommentarthema">
    <w:name w:val="annotation subject"/>
    <w:basedOn w:val="Kommentartext"/>
    <w:next w:val="Kommentartext"/>
    <w:link w:val="KommentarthemaZchn"/>
    <w:uiPriority w:val="99"/>
    <w:semiHidden/>
    <w:unhideWhenUsed/>
    <w:rsid w:val="00697E7B"/>
    <w:rPr>
      <w:b/>
      <w:bCs/>
    </w:rPr>
  </w:style>
  <w:style w:type="character" w:customStyle="1" w:styleId="KommentarthemaZchn">
    <w:name w:val="Kommentarthema Zchn"/>
    <w:basedOn w:val="KommentartextZchn"/>
    <w:link w:val="Kommentarthema"/>
    <w:uiPriority w:val="99"/>
    <w:semiHidden/>
    <w:rsid w:val="00697E7B"/>
    <w:rPr>
      <w:rFonts w:ascii="TKTypeRegular" w:eastAsia="TKTypeRegular" w:hAnsi="TKTypeRegular" w:cs="TKTypeRegular"/>
      <w:b/>
      <w:bCs/>
      <w:color w:val="000000"/>
      <w:u w:color="000000"/>
    </w:rPr>
  </w:style>
  <w:style w:type="paragraph" w:styleId="StandardWeb">
    <w:name w:val="Normal (Web)"/>
    <w:basedOn w:val="Standard"/>
    <w:uiPriority w:val="99"/>
    <w:semiHidden/>
    <w:unhideWhenUsed/>
    <w:rsid w:val="00B85D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Hervorhebung">
    <w:name w:val="Emphasis"/>
    <w:basedOn w:val="Absatz-Standardschriftart"/>
    <w:uiPriority w:val="20"/>
    <w:qFormat/>
    <w:rsid w:val="00570CF0"/>
    <w:rPr>
      <w:i/>
      <w:iCs/>
    </w:rPr>
  </w:style>
  <w:style w:type="character" w:styleId="Fett">
    <w:name w:val="Strong"/>
    <w:basedOn w:val="Absatz-Standardschriftart"/>
    <w:uiPriority w:val="22"/>
    <w:qFormat/>
    <w:rsid w:val="00570CF0"/>
    <w:rPr>
      <w:b/>
      <w:bCs/>
    </w:rPr>
  </w:style>
  <w:style w:type="character" w:customStyle="1" w:styleId="apple-converted-space">
    <w:name w:val="apple-converted-space"/>
    <w:basedOn w:val="Absatz-Standardschriftart"/>
    <w:rsid w:val="00570CF0"/>
  </w:style>
  <w:style w:type="paragraph" w:styleId="KeinLeerraum">
    <w:name w:val="No Spacing"/>
    <w:uiPriority w:val="1"/>
    <w:qFormat/>
    <w:rsid w:val="007B1F53"/>
    <w:rPr>
      <w:rFonts w:ascii="TKTypeRegular" w:eastAsia="TKTypeRegular" w:hAnsi="TKTypeRegular" w:cs="TKTypeRegular"/>
      <w:color w:val="000000"/>
      <w:u w:color="000000"/>
    </w:rPr>
  </w:style>
  <w:style w:type="paragraph" w:styleId="berarbeitung">
    <w:name w:val="Revision"/>
    <w:hidden/>
    <w:uiPriority w:val="99"/>
    <w:semiHidden/>
    <w:rsid w:val="003B65CA"/>
    <w:pPr>
      <w:pBdr>
        <w:top w:val="none" w:sz="0" w:space="0" w:color="auto"/>
        <w:left w:val="none" w:sz="0" w:space="0" w:color="auto"/>
        <w:bottom w:val="none" w:sz="0" w:space="0" w:color="auto"/>
        <w:right w:val="none" w:sz="0" w:space="0" w:color="auto"/>
        <w:between w:val="none" w:sz="0" w:space="0" w:color="auto"/>
        <w:bar w:val="none" w:sz="0" w:color="auto"/>
      </w:pBdr>
    </w:pPr>
    <w:rPr>
      <w:rFonts w:ascii="TKTypeRegular" w:eastAsia="TKTypeRegular" w:hAnsi="TKTypeRegular" w:cs="TKTypeRegular"/>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1780">
      <w:bodyDiv w:val="1"/>
      <w:marLeft w:val="0"/>
      <w:marRight w:val="0"/>
      <w:marTop w:val="0"/>
      <w:marBottom w:val="0"/>
      <w:divBdr>
        <w:top w:val="none" w:sz="0" w:space="0" w:color="auto"/>
        <w:left w:val="none" w:sz="0" w:space="0" w:color="auto"/>
        <w:bottom w:val="none" w:sz="0" w:space="0" w:color="auto"/>
        <w:right w:val="none" w:sz="0" w:space="0" w:color="auto"/>
      </w:divBdr>
    </w:div>
    <w:div w:id="394202189">
      <w:bodyDiv w:val="1"/>
      <w:marLeft w:val="0"/>
      <w:marRight w:val="0"/>
      <w:marTop w:val="0"/>
      <w:marBottom w:val="0"/>
      <w:divBdr>
        <w:top w:val="none" w:sz="0" w:space="0" w:color="auto"/>
        <w:left w:val="none" w:sz="0" w:space="0" w:color="auto"/>
        <w:bottom w:val="none" w:sz="0" w:space="0" w:color="auto"/>
        <w:right w:val="none" w:sz="0" w:space="0" w:color="auto"/>
      </w:divBdr>
    </w:div>
    <w:div w:id="625425342">
      <w:bodyDiv w:val="1"/>
      <w:marLeft w:val="0"/>
      <w:marRight w:val="0"/>
      <w:marTop w:val="0"/>
      <w:marBottom w:val="0"/>
      <w:divBdr>
        <w:top w:val="none" w:sz="0" w:space="0" w:color="auto"/>
        <w:left w:val="none" w:sz="0" w:space="0" w:color="auto"/>
        <w:bottom w:val="none" w:sz="0" w:space="0" w:color="auto"/>
        <w:right w:val="none" w:sz="0" w:space="0" w:color="auto"/>
      </w:divBdr>
    </w:div>
    <w:div w:id="117233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gineered-thyssenkrup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Michael23Ridde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ichael.ridder@thyssenkrupp.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thyssenkrupp-materials-services.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00A0F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TKTypeRegular"/>
            <a:ea typeface="TKTypeRegular"/>
            <a:cs typeface="TKTypeRegular"/>
            <a:sym typeface="TKType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TKTypeRegular"/>
            <a:ea typeface="TKTypeRegular"/>
            <a:cs typeface="TKTypeRegular"/>
            <a:sym typeface="TKType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3850B-8797-47F2-A976-3839EA1C1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1067</Words>
  <Characters>6723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Hering Schuppener</Company>
  <LinksUpToDate>false</LinksUpToDate>
  <CharactersWithSpaces>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Rosenbaum</dc:creator>
  <cp:lastModifiedBy>Ridder, Michael</cp:lastModifiedBy>
  <cp:revision>3</cp:revision>
  <cp:lastPrinted>2017-06-29T13:19:00Z</cp:lastPrinted>
  <dcterms:created xsi:type="dcterms:W3CDTF">2017-07-10T07:57:00Z</dcterms:created>
  <dcterms:modified xsi:type="dcterms:W3CDTF">2017-07-10T13:57:00Z</dcterms:modified>
</cp:coreProperties>
</file>